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A598D" w14:textId="534ECD8D" w:rsidR="00C53571" w:rsidRPr="006F16B6" w:rsidRDefault="006F16B6" w:rsidP="00C53571">
      <w:pPr>
        <w:pStyle w:val="AnisimoffLegal"/>
        <w:numPr>
          <w:ilvl w:val="0"/>
          <w:numId w:val="0"/>
        </w:numPr>
        <w:jc w:val="center"/>
        <w:rPr>
          <w:b/>
          <w:bCs/>
          <w:sz w:val="20"/>
          <w:szCs w:val="20"/>
        </w:rPr>
      </w:pPr>
      <w:bookmarkStart w:id="0" w:name="_GoBack"/>
      <w:bookmarkEnd w:id="0"/>
      <w:r>
        <w:rPr>
          <w:b/>
          <w:bCs/>
          <w:sz w:val="20"/>
          <w:szCs w:val="20"/>
        </w:rPr>
        <w:t>“</w:t>
      </w:r>
      <w:r w:rsidR="00C17014" w:rsidRPr="006F16B6">
        <w:rPr>
          <w:b/>
          <w:bCs/>
          <w:sz w:val="20"/>
          <w:szCs w:val="20"/>
        </w:rPr>
        <w:t xml:space="preserve">AQIUM </w:t>
      </w:r>
      <w:r w:rsidR="00FB7372">
        <w:rPr>
          <w:b/>
          <w:bCs/>
          <w:sz w:val="20"/>
          <w:szCs w:val="20"/>
        </w:rPr>
        <w:t xml:space="preserve">CH2 </w:t>
      </w:r>
      <w:r>
        <w:rPr>
          <w:b/>
          <w:bCs/>
          <w:sz w:val="20"/>
          <w:szCs w:val="20"/>
        </w:rPr>
        <w:t xml:space="preserve">B2B” </w:t>
      </w:r>
      <w:r w:rsidR="00C53571" w:rsidRPr="006F16B6">
        <w:rPr>
          <w:b/>
          <w:bCs/>
          <w:sz w:val="20"/>
          <w:szCs w:val="20"/>
        </w:rPr>
        <w:t>PROMOTION</w:t>
      </w:r>
    </w:p>
    <w:p w14:paraId="2CEA2D72" w14:textId="77777777" w:rsidR="00C53571" w:rsidRPr="006F16B6" w:rsidRDefault="00C53571" w:rsidP="00C53571">
      <w:pPr>
        <w:pStyle w:val="AnisimoffLegal"/>
        <w:numPr>
          <w:ilvl w:val="0"/>
          <w:numId w:val="0"/>
        </w:numPr>
        <w:jc w:val="center"/>
        <w:rPr>
          <w:b/>
          <w:bCs/>
          <w:color w:val="FF0000"/>
          <w:sz w:val="20"/>
          <w:szCs w:val="20"/>
        </w:rPr>
      </w:pPr>
    </w:p>
    <w:p w14:paraId="2EDE433C" w14:textId="77777777" w:rsidR="00C53571" w:rsidRPr="006F16B6" w:rsidRDefault="00C53571" w:rsidP="00C53571">
      <w:pPr>
        <w:pStyle w:val="AnisimoffLegal"/>
        <w:numPr>
          <w:ilvl w:val="0"/>
          <w:numId w:val="0"/>
        </w:numPr>
        <w:jc w:val="center"/>
        <w:rPr>
          <w:b/>
          <w:bCs/>
          <w:sz w:val="20"/>
          <w:szCs w:val="20"/>
          <w:u w:val="single"/>
        </w:rPr>
      </w:pPr>
      <w:r w:rsidRPr="006F16B6">
        <w:rPr>
          <w:b/>
          <w:bCs/>
          <w:sz w:val="20"/>
          <w:szCs w:val="20"/>
          <w:u w:val="single"/>
        </w:rPr>
        <w:t>TERMS AND CONDITIONS</w:t>
      </w:r>
    </w:p>
    <w:p w14:paraId="1FC61FF4" w14:textId="77777777" w:rsidR="00C53571" w:rsidRPr="006F16B6" w:rsidRDefault="00C53571" w:rsidP="00C53571">
      <w:pPr>
        <w:jc w:val="both"/>
        <w:rPr>
          <w:rFonts w:cs="Arial"/>
          <w:sz w:val="20"/>
          <w:szCs w:val="20"/>
        </w:rPr>
      </w:pPr>
      <w:bookmarkStart w:id="1" w:name="_Toc139791098"/>
    </w:p>
    <w:p w14:paraId="0EC48E3D" w14:textId="77777777" w:rsidR="00C53571" w:rsidRPr="006F16B6" w:rsidRDefault="00C53571" w:rsidP="00C53571">
      <w:pPr>
        <w:numPr>
          <w:ilvl w:val="0"/>
          <w:numId w:val="2"/>
        </w:numPr>
        <w:tabs>
          <w:tab w:val="clear" w:pos="720"/>
          <w:tab w:val="num" w:pos="-720"/>
        </w:tabs>
        <w:ind w:left="0"/>
        <w:jc w:val="both"/>
        <w:rPr>
          <w:rFonts w:cs="Arial"/>
          <w:color w:val="000000" w:themeColor="text1"/>
          <w:sz w:val="20"/>
          <w:szCs w:val="20"/>
        </w:rPr>
      </w:pPr>
      <w:r w:rsidRPr="006F16B6">
        <w:rPr>
          <w:rFonts w:cs="Arial"/>
          <w:color w:val="000000" w:themeColor="text1"/>
          <w:sz w:val="20"/>
          <w:szCs w:val="20"/>
        </w:rPr>
        <w:t>Information on how to enter and the prizes form part of these Terms and Conditions. Participation in this promotion is deemed acceptance of these Terms and Conditions.</w:t>
      </w:r>
    </w:p>
    <w:p w14:paraId="25916F49" w14:textId="77777777" w:rsidR="00C53571" w:rsidRPr="006F16B6" w:rsidRDefault="00C53571" w:rsidP="00C53571">
      <w:pPr>
        <w:jc w:val="both"/>
        <w:rPr>
          <w:rFonts w:cs="Arial"/>
          <w:color w:val="000000" w:themeColor="text1"/>
          <w:sz w:val="20"/>
          <w:szCs w:val="20"/>
        </w:rPr>
      </w:pPr>
    </w:p>
    <w:p w14:paraId="5767150A" w14:textId="77777777" w:rsidR="00C53571" w:rsidRPr="006F16B6" w:rsidRDefault="00C53571" w:rsidP="00C53571">
      <w:pPr>
        <w:numPr>
          <w:ilvl w:val="0"/>
          <w:numId w:val="2"/>
        </w:numPr>
        <w:tabs>
          <w:tab w:val="clear" w:pos="720"/>
          <w:tab w:val="num" w:pos="-720"/>
        </w:tabs>
        <w:ind w:left="0"/>
        <w:jc w:val="both"/>
        <w:rPr>
          <w:rFonts w:cs="Arial"/>
          <w:color w:val="000000" w:themeColor="text1"/>
          <w:sz w:val="20"/>
          <w:szCs w:val="20"/>
        </w:rPr>
      </w:pPr>
      <w:r w:rsidRPr="006F16B6">
        <w:rPr>
          <w:rFonts w:cs="Arial"/>
          <w:color w:val="000000" w:themeColor="text1"/>
          <w:sz w:val="20"/>
          <w:szCs w:val="20"/>
        </w:rPr>
        <w:t xml:space="preserve">The promoter is </w:t>
      </w:r>
      <w:r w:rsidR="00481F1D" w:rsidRPr="006F16B6">
        <w:rPr>
          <w:rFonts w:cs="Arial"/>
          <w:color w:val="000000" w:themeColor="text1"/>
          <w:sz w:val="20"/>
          <w:szCs w:val="20"/>
        </w:rPr>
        <w:t>Ego Pharmaceuticals Pty Ltd</w:t>
      </w:r>
      <w:r w:rsidRPr="006F16B6">
        <w:rPr>
          <w:rFonts w:cs="Arial"/>
          <w:color w:val="000000" w:themeColor="text1"/>
          <w:sz w:val="20"/>
          <w:szCs w:val="20"/>
        </w:rPr>
        <w:t xml:space="preserve"> (AB</w:t>
      </w:r>
      <w:r w:rsidR="00481F1D" w:rsidRPr="006F16B6">
        <w:rPr>
          <w:rFonts w:cs="Arial"/>
          <w:color w:val="000000" w:themeColor="text1"/>
          <w:sz w:val="20"/>
          <w:szCs w:val="20"/>
        </w:rPr>
        <w:t>N 86 005 142 361</w:t>
      </w:r>
      <w:r w:rsidRPr="006F16B6">
        <w:rPr>
          <w:rFonts w:cs="Arial"/>
          <w:color w:val="000000" w:themeColor="text1"/>
          <w:sz w:val="20"/>
          <w:szCs w:val="20"/>
        </w:rPr>
        <w:t xml:space="preserve">) of </w:t>
      </w:r>
      <w:r w:rsidR="00AC7901" w:rsidRPr="006F16B6">
        <w:rPr>
          <w:rFonts w:cs="Arial"/>
          <w:color w:val="000000" w:themeColor="text1"/>
          <w:sz w:val="20"/>
          <w:szCs w:val="20"/>
        </w:rPr>
        <w:t>21–</w:t>
      </w:r>
      <w:r w:rsidR="00136AAC" w:rsidRPr="006F16B6">
        <w:rPr>
          <w:rFonts w:cs="Arial"/>
          <w:color w:val="000000" w:themeColor="text1"/>
          <w:sz w:val="20"/>
          <w:szCs w:val="20"/>
        </w:rPr>
        <w:t>31</w:t>
      </w:r>
      <w:r w:rsidRPr="006F16B6">
        <w:rPr>
          <w:rFonts w:cs="Arial"/>
          <w:color w:val="000000" w:themeColor="text1"/>
          <w:sz w:val="20"/>
          <w:szCs w:val="20"/>
        </w:rPr>
        <w:t xml:space="preserve"> </w:t>
      </w:r>
      <w:r w:rsidR="00136AAC" w:rsidRPr="006F16B6">
        <w:rPr>
          <w:rFonts w:cs="Arial"/>
          <w:color w:val="000000" w:themeColor="text1"/>
          <w:sz w:val="20"/>
          <w:szCs w:val="20"/>
        </w:rPr>
        <w:t>Malcolm Rd</w:t>
      </w:r>
      <w:r w:rsidRPr="006F16B6">
        <w:rPr>
          <w:rFonts w:cs="Arial"/>
          <w:color w:val="000000" w:themeColor="text1"/>
          <w:sz w:val="20"/>
          <w:szCs w:val="20"/>
        </w:rPr>
        <w:t xml:space="preserve">, </w:t>
      </w:r>
      <w:r w:rsidR="00AC7901" w:rsidRPr="006F16B6">
        <w:rPr>
          <w:rFonts w:cs="Arial"/>
          <w:color w:val="000000" w:themeColor="text1"/>
          <w:sz w:val="20"/>
          <w:szCs w:val="20"/>
        </w:rPr>
        <w:t>Braeside</w:t>
      </w:r>
      <w:r w:rsidRPr="006F16B6">
        <w:rPr>
          <w:rFonts w:cs="Arial"/>
          <w:color w:val="000000" w:themeColor="text1"/>
          <w:sz w:val="20"/>
          <w:szCs w:val="20"/>
        </w:rPr>
        <w:t xml:space="preserve"> </w:t>
      </w:r>
      <w:r w:rsidR="00AC7901" w:rsidRPr="006F16B6">
        <w:rPr>
          <w:rFonts w:cs="Arial"/>
          <w:color w:val="000000" w:themeColor="text1"/>
          <w:spacing w:val="-3"/>
          <w:sz w:val="20"/>
          <w:szCs w:val="20"/>
        </w:rPr>
        <w:t>VIC 3195</w:t>
      </w:r>
      <w:r w:rsidRPr="006F16B6">
        <w:rPr>
          <w:rFonts w:cs="Arial"/>
          <w:color w:val="000000" w:themeColor="text1"/>
          <w:spacing w:val="-3"/>
          <w:sz w:val="20"/>
          <w:szCs w:val="20"/>
        </w:rPr>
        <w:t xml:space="preserve"> (“</w:t>
      </w:r>
      <w:r w:rsidRPr="006F16B6">
        <w:rPr>
          <w:rFonts w:cs="Arial"/>
          <w:b/>
          <w:color w:val="000000" w:themeColor="text1"/>
          <w:spacing w:val="-3"/>
          <w:sz w:val="20"/>
          <w:szCs w:val="20"/>
        </w:rPr>
        <w:t>Promoter</w:t>
      </w:r>
      <w:r w:rsidRPr="006F16B6">
        <w:rPr>
          <w:rFonts w:cs="Arial"/>
          <w:color w:val="000000" w:themeColor="text1"/>
          <w:spacing w:val="-3"/>
          <w:sz w:val="20"/>
          <w:szCs w:val="20"/>
        </w:rPr>
        <w:t xml:space="preserve">”). </w:t>
      </w:r>
    </w:p>
    <w:p w14:paraId="289F1273" w14:textId="77777777" w:rsidR="00C53571" w:rsidRPr="006F16B6" w:rsidRDefault="00C53571" w:rsidP="00C53571">
      <w:pPr>
        <w:jc w:val="both"/>
        <w:rPr>
          <w:rFonts w:cs="Arial"/>
          <w:color w:val="000000" w:themeColor="text1"/>
          <w:sz w:val="20"/>
          <w:szCs w:val="20"/>
        </w:rPr>
      </w:pPr>
    </w:p>
    <w:p w14:paraId="79939C3E" w14:textId="1B1A135B" w:rsidR="00C53571" w:rsidRPr="006F16B6" w:rsidRDefault="00C53571" w:rsidP="00C53571">
      <w:pPr>
        <w:numPr>
          <w:ilvl w:val="0"/>
          <w:numId w:val="2"/>
        </w:numPr>
        <w:tabs>
          <w:tab w:val="clear" w:pos="720"/>
          <w:tab w:val="num" w:pos="0"/>
        </w:tabs>
        <w:ind w:left="0"/>
        <w:jc w:val="both"/>
        <w:rPr>
          <w:rFonts w:cs="Arial"/>
          <w:color w:val="000000" w:themeColor="text1"/>
          <w:sz w:val="20"/>
          <w:szCs w:val="20"/>
        </w:rPr>
      </w:pPr>
      <w:r w:rsidRPr="006F16B6">
        <w:rPr>
          <w:rFonts w:cs="Arial"/>
          <w:color w:val="000000" w:themeColor="text1"/>
          <w:sz w:val="20"/>
          <w:szCs w:val="20"/>
        </w:rPr>
        <w:t xml:space="preserve">Entry is only open </w:t>
      </w:r>
      <w:r w:rsidRPr="006F16B6">
        <w:rPr>
          <w:rFonts w:cs="Arial"/>
          <w:bCs/>
          <w:color w:val="000000" w:themeColor="text1"/>
          <w:sz w:val="20"/>
          <w:szCs w:val="20"/>
        </w:rPr>
        <w:t xml:space="preserve">to Australian </w:t>
      </w:r>
      <w:r w:rsidR="006F16B6">
        <w:rPr>
          <w:rFonts w:cs="Arial"/>
          <w:bCs/>
          <w:color w:val="000000" w:themeColor="text1"/>
          <w:sz w:val="20"/>
          <w:szCs w:val="20"/>
        </w:rPr>
        <w:t xml:space="preserve">businesses who have an account with </w:t>
      </w:r>
      <w:r w:rsidR="00A834C9">
        <w:rPr>
          <w:rFonts w:cs="Arial"/>
          <w:bCs/>
          <w:color w:val="000000" w:themeColor="text1"/>
          <w:sz w:val="20"/>
          <w:szCs w:val="20"/>
        </w:rPr>
        <w:t>CH2</w:t>
      </w:r>
      <w:r w:rsidR="006F16B6">
        <w:rPr>
          <w:rFonts w:cs="Arial"/>
          <w:bCs/>
          <w:color w:val="000000" w:themeColor="text1"/>
          <w:sz w:val="20"/>
          <w:szCs w:val="20"/>
        </w:rPr>
        <w:t xml:space="preserve"> (each an “</w:t>
      </w:r>
      <w:r w:rsidR="006F16B6" w:rsidRPr="00C67E5F">
        <w:rPr>
          <w:rFonts w:cs="Arial"/>
          <w:b/>
          <w:bCs/>
          <w:color w:val="000000" w:themeColor="text1"/>
          <w:sz w:val="20"/>
          <w:szCs w:val="20"/>
        </w:rPr>
        <w:t>Eligible Business</w:t>
      </w:r>
      <w:r w:rsidR="006F16B6">
        <w:rPr>
          <w:rFonts w:cs="Arial"/>
          <w:bCs/>
          <w:color w:val="000000" w:themeColor="text1"/>
          <w:sz w:val="20"/>
          <w:szCs w:val="20"/>
        </w:rPr>
        <w:t xml:space="preserve">”). </w:t>
      </w:r>
      <w:r w:rsidRPr="006F16B6">
        <w:rPr>
          <w:rFonts w:cs="Arial"/>
          <w:bCs/>
          <w:color w:val="000000" w:themeColor="text1"/>
          <w:sz w:val="20"/>
          <w:szCs w:val="20"/>
        </w:rPr>
        <w:t xml:space="preserve"> </w:t>
      </w:r>
    </w:p>
    <w:p w14:paraId="2EDDE7E4" w14:textId="77777777" w:rsidR="00C53571" w:rsidRPr="006F16B6" w:rsidRDefault="00C53571" w:rsidP="00C53571">
      <w:pPr>
        <w:jc w:val="both"/>
        <w:rPr>
          <w:rFonts w:cs="Arial"/>
          <w:color w:val="000000" w:themeColor="text1"/>
          <w:sz w:val="20"/>
          <w:szCs w:val="20"/>
        </w:rPr>
      </w:pPr>
    </w:p>
    <w:p w14:paraId="1215E8ED" w14:textId="422547B8" w:rsidR="00C53571" w:rsidRPr="006F16B6" w:rsidRDefault="00C53571" w:rsidP="00C53571">
      <w:pPr>
        <w:numPr>
          <w:ilvl w:val="0"/>
          <w:numId w:val="2"/>
        </w:numPr>
        <w:tabs>
          <w:tab w:val="clear" w:pos="720"/>
          <w:tab w:val="num" w:pos="0"/>
        </w:tabs>
        <w:ind w:left="0"/>
        <w:jc w:val="both"/>
        <w:rPr>
          <w:rFonts w:cs="Arial"/>
          <w:color w:val="000000" w:themeColor="text1"/>
          <w:sz w:val="20"/>
          <w:szCs w:val="20"/>
        </w:rPr>
      </w:pPr>
      <w:r w:rsidRPr="006F16B6">
        <w:rPr>
          <w:rFonts w:cs="Arial"/>
          <w:color w:val="000000" w:themeColor="text1"/>
          <w:sz w:val="20"/>
          <w:szCs w:val="20"/>
        </w:rPr>
        <w:t>Employees (and their immediate families) of the Promoter</w:t>
      </w:r>
      <w:r w:rsidR="00A55322">
        <w:rPr>
          <w:rFonts w:cs="Arial"/>
          <w:b/>
          <w:bCs/>
          <w:color w:val="000000" w:themeColor="text1"/>
          <w:sz w:val="20"/>
          <w:szCs w:val="20"/>
        </w:rPr>
        <w:t xml:space="preserve">, </w:t>
      </w:r>
      <w:r w:rsidR="00A55322" w:rsidRPr="00A55322">
        <w:rPr>
          <w:rFonts w:cs="Arial"/>
          <w:bCs/>
          <w:color w:val="000000" w:themeColor="text1"/>
          <w:sz w:val="20"/>
          <w:szCs w:val="20"/>
        </w:rPr>
        <w:t>CH2</w:t>
      </w:r>
      <w:r w:rsidR="00A55322">
        <w:rPr>
          <w:rFonts w:cs="Arial"/>
          <w:b/>
          <w:bCs/>
          <w:color w:val="000000" w:themeColor="text1"/>
          <w:sz w:val="20"/>
          <w:szCs w:val="20"/>
        </w:rPr>
        <w:t xml:space="preserve"> </w:t>
      </w:r>
      <w:r w:rsidRPr="006F16B6">
        <w:rPr>
          <w:rFonts w:cs="Arial"/>
          <w:color w:val="000000" w:themeColor="text1"/>
          <w:sz w:val="20"/>
          <w:szCs w:val="20"/>
        </w:rPr>
        <w:t>and agencies associated with this promotion are ineligible to enter. Immediate family means any of the following: spouse, ex-spouse, de-facto spouse, child or step-child (whether natural or by adoption), parent, step-parent, grandparent, step-grandparent, uncle, aunt, niece, nephew, brother, sister, step-brother, step-sister or 1</w:t>
      </w:r>
      <w:r w:rsidRPr="006F16B6">
        <w:rPr>
          <w:rFonts w:cs="Arial"/>
          <w:color w:val="000000" w:themeColor="text1"/>
          <w:sz w:val="20"/>
          <w:szCs w:val="20"/>
          <w:vertAlign w:val="superscript"/>
        </w:rPr>
        <w:t>st</w:t>
      </w:r>
      <w:r w:rsidRPr="006F16B6">
        <w:rPr>
          <w:rFonts w:cs="Arial"/>
          <w:color w:val="000000" w:themeColor="text1"/>
          <w:sz w:val="20"/>
          <w:szCs w:val="20"/>
        </w:rPr>
        <w:t xml:space="preserve"> cousin. </w:t>
      </w:r>
    </w:p>
    <w:p w14:paraId="6D95906E" w14:textId="77777777" w:rsidR="00C53571" w:rsidRPr="006F16B6" w:rsidRDefault="00C53571" w:rsidP="00C53571">
      <w:pPr>
        <w:jc w:val="both"/>
        <w:rPr>
          <w:rFonts w:cs="Arial"/>
          <w:bCs/>
          <w:color w:val="000000" w:themeColor="text1"/>
          <w:sz w:val="20"/>
          <w:szCs w:val="20"/>
        </w:rPr>
      </w:pPr>
    </w:p>
    <w:p w14:paraId="1DD2BEFA" w14:textId="2F6356EE" w:rsidR="00C53571" w:rsidRPr="006F16B6" w:rsidRDefault="00C53571" w:rsidP="00C53571">
      <w:pPr>
        <w:numPr>
          <w:ilvl w:val="0"/>
          <w:numId w:val="2"/>
        </w:numPr>
        <w:tabs>
          <w:tab w:val="clear" w:pos="720"/>
          <w:tab w:val="num" w:pos="0"/>
        </w:tabs>
        <w:ind w:left="0"/>
        <w:jc w:val="both"/>
        <w:rPr>
          <w:rFonts w:cs="Arial"/>
          <w:bCs/>
          <w:color w:val="000000" w:themeColor="text1"/>
          <w:sz w:val="20"/>
          <w:szCs w:val="20"/>
        </w:rPr>
      </w:pPr>
      <w:r w:rsidRPr="006F16B6">
        <w:rPr>
          <w:rFonts w:cs="Arial"/>
          <w:bCs/>
          <w:color w:val="000000" w:themeColor="text1"/>
          <w:sz w:val="20"/>
          <w:szCs w:val="20"/>
        </w:rPr>
        <w:t>Entr</w:t>
      </w:r>
      <w:r w:rsidR="00D6145D" w:rsidRPr="006F16B6">
        <w:rPr>
          <w:rFonts w:cs="Arial"/>
          <w:bCs/>
          <w:color w:val="000000" w:themeColor="text1"/>
          <w:sz w:val="20"/>
          <w:szCs w:val="20"/>
        </w:rPr>
        <w:t>ies into the promotion open at</w:t>
      </w:r>
      <w:r w:rsidRPr="006F16B6">
        <w:rPr>
          <w:rFonts w:cs="Arial"/>
          <w:bCs/>
          <w:color w:val="000000" w:themeColor="text1"/>
          <w:sz w:val="20"/>
          <w:szCs w:val="20"/>
        </w:rPr>
        <w:t xml:space="preserve"> </w:t>
      </w:r>
      <w:r w:rsidR="00464FC3" w:rsidRPr="006F16B6">
        <w:rPr>
          <w:rFonts w:cs="Arial"/>
          <w:bCs/>
          <w:color w:val="000000" w:themeColor="text1"/>
          <w:sz w:val="20"/>
          <w:szCs w:val="20"/>
        </w:rPr>
        <w:t>12.01</w:t>
      </w:r>
      <w:r w:rsidR="00595445" w:rsidRPr="006F16B6">
        <w:rPr>
          <w:rFonts w:cs="Arial"/>
          <w:bCs/>
          <w:color w:val="000000" w:themeColor="text1"/>
          <w:sz w:val="20"/>
          <w:szCs w:val="20"/>
        </w:rPr>
        <w:t xml:space="preserve">am </w:t>
      </w:r>
      <w:r w:rsidR="00CB65D6">
        <w:rPr>
          <w:rFonts w:cs="Arial"/>
          <w:bCs/>
          <w:color w:val="000000" w:themeColor="text1"/>
          <w:sz w:val="20"/>
          <w:szCs w:val="20"/>
        </w:rPr>
        <w:t xml:space="preserve">AEST on </w:t>
      </w:r>
      <w:r w:rsidR="00577909">
        <w:rPr>
          <w:rFonts w:cs="Arial"/>
          <w:bCs/>
          <w:color w:val="000000" w:themeColor="text1"/>
          <w:sz w:val="20"/>
          <w:szCs w:val="20"/>
        </w:rPr>
        <w:t xml:space="preserve">Monday </w:t>
      </w:r>
      <w:r w:rsidR="00CB65D6">
        <w:rPr>
          <w:rFonts w:cs="Arial"/>
          <w:bCs/>
          <w:color w:val="000000" w:themeColor="text1"/>
          <w:sz w:val="20"/>
          <w:szCs w:val="20"/>
        </w:rPr>
        <w:t>08/04/2019</w:t>
      </w:r>
      <w:r w:rsidRPr="006F16B6">
        <w:rPr>
          <w:rFonts w:cs="Arial"/>
          <w:bCs/>
          <w:color w:val="000000" w:themeColor="text1"/>
          <w:sz w:val="20"/>
          <w:szCs w:val="20"/>
        </w:rPr>
        <w:t xml:space="preserve"> and close at </w:t>
      </w:r>
      <w:r w:rsidR="00751921" w:rsidRPr="006F16B6">
        <w:rPr>
          <w:rFonts w:cs="Arial"/>
          <w:bCs/>
          <w:color w:val="000000" w:themeColor="text1"/>
          <w:sz w:val="20"/>
          <w:szCs w:val="20"/>
        </w:rPr>
        <w:t>4:59pm AE</w:t>
      </w:r>
      <w:r w:rsidR="006F16B6">
        <w:rPr>
          <w:rFonts w:cs="Arial"/>
          <w:bCs/>
          <w:color w:val="000000" w:themeColor="text1"/>
          <w:sz w:val="20"/>
          <w:szCs w:val="20"/>
        </w:rPr>
        <w:t>S</w:t>
      </w:r>
      <w:r w:rsidRPr="006F16B6">
        <w:rPr>
          <w:rFonts w:cs="Arial"/>
          <w:bCs/>
          <w:color w:val="000000" w:themeColor="text1"/>
          <w:sz w:val="20"/>
          <w:szCs w:val="20"/>
        </w:rPr>
        <w:t xml:space="preserve">T on </w:t>
      </w:r>
      <w:r w:rsidR="00577909">
        <w:rPr>
          <w:rFonts w:cs="Arial"/>
          <w:bCs/>
          <w:color w:val="000000" w:themeColor="text1"/>
          <w:sz w:val="20"/>
          <w:szCs w:val="20"/>
        </w:rPr>
        <w:t>30</w:t>
      </w:r>
      <w:r w:rsidR="00CB65D6">
        <w:rPr>
          <w:rFonts w:cs="Arial"/>
          <w:bCs/>
          <w:color w:val="000000" w:themeColor="text1"/>
          <w:sz w:val="20"/>
          <w:szCs w:val="20"/>
        </w:rPr>
        <w:t>/06/2019</w:t>
      </w:r>
      <w:r w:rsidRPr="006F16B6">
        <w:rPr>
          <w:rFonts w:cs="Arial"/>
          <w:bCs/>
          <w:color w:val="000000" w:themeColor="text1"/>
          <w:sz w:val="20"/>
          <w:szCs w:val="20"/>
        </w:rPr>
        <w:t xml:space="preserve"> (“</w:t>
      </w:r>
      <w:r w:rsidRPr="006F16B6">
        <w:rPr>
          <w:rFonts w:cs="Arial"/>
          <w:b/>
          <w:bCs/>
          <w:color w:val="000000" w:themeColor="text1"/>
          <w:sz w:val="20"/>
          <w:szCs w:val="20"/>
        </w:rPr>
        <w:t>Promotional Period</w:t>
      </w:r>
      <w:r w:rsidRPr="006F16B6">
        <w:rPr>
          <w:rFonts w:cs="Arial"/>
          <w:bCs/>
          <w:color w:val="000000" w:themeColor="text1"/>
          <w:sz w:val="20"/>
          <w:szCs w:val="20"/>
        </w:rPr>
        <w:t>”).</w:t>
      </w:r>
      <w:bookmarkStart w:id="2" w:name="_Toc139791117"/>
      <w:bookmarkStart w:id="3" w:name="_Toc145319087"/>
      <w:bookmarkEnd w:id="1"/>
      <w:r w:rsidR="00923962">
        <w:rPr>
          <w:rFonts w:cs="Arial"/>
          <w:bCs/>
          <w:color w:val="000000" w:themeColor="text1"/>
          <w:sz w:val="20"/>
          <w:szCs w:val="20"/>
        </w:rPr>
        <w:t xml:space="preserve"> All times referred to herein are AEST, as applicable in </w:t>
      </w:r>
      <w:r w:rsidR="009D6F0B">
        <w:rPr>
          <w:rFonts w:cs="Arial"/>
          <w:bCs/>
          <w:color w:val="000000" w:themeColor="text1"/>
          <w:sz w:val="20"/>
          <w:szCs w:val="20"/>
        </w:rPr>
        <w:t xml:space="preserve">VIC. </w:t>
      </w:r>
    </w:p>
    <w:bookmarkEnd w:id="2"/>
    <w:bookmarkEnd w:id="3"/>
    <w:p w14:paraId="38F54FC4" w14:textId="77777777" w:rsidR="005F59CD" w:rsidRPr="006F16B6" w:rsidRDefault="005F59CD" w:rsidP="005F59CD">
      <w:pPr>
        <w:jc w:val="both"/>
        <w:rPr>
          <w:rFonts w:cs="Arial"/>
          <w:sz w:val="20"/>
          <w:szCs w:val="20"/>
        </w:rPr>
      </w:pPr>
    </w:p>
    <w:p w14:paraId="3601EEF7" w14:textId="29546AD7" w:rsidR="005F59CD" w:rsidRPr="006F16B6" w:rsidRDefault="005F59CD" w:rsidP="005F59CD">
      <w:pPr>
        <w:numPr>
          <w:ilvl w:val="0"/>
          <w:numId w:val="2"/>
        </w:numPr>
        <w:tabs>
          <w:tab w:val="clear" w:pos="720"/>
          <w:tab w:val="num" w:pos="-720"/>
        </w:tabs>
        <w:ind w:left="0"/>
        <w:jc w:val="both"/>
        <w:rPr>
          <w:rFonts w:cs="Arial"/>
          <w:sz w:val="20"/>
          <w:szCs w:val="20"/>
        </w:rPr>
      </w:pPr>
      <w:r w:rsidRPr="006F16B6">
        <w:rPr>
          <w:rFonts w:cs="Arial"/>
          <w:sz w:val="20"/>
          <w:szCs w:val="20"/>
        </w:rPr>
        <w:t xml:space="preserve">To </w:t>
      </w:r>
      <w:r w:rsidR="00020358">
        <w:rPr>
          <w:rFonts w:cs="Arial"/>
          <w:sz w:val="20"/>
          <w:szCs w:val="20"/>
        </w:rPr>
        <w:t>receive an automatic entry into the draw,</w:t>
      </w:r>
      <w:r w:rsidRPr="006F16B6">
        <w:rPr>
          <w:rFonts w:cs="Arial"/>
          <w:sz w:val="20"/>
          <w:szCs w:val="20"/>
        </w:rPr>
        <w:t xml:space="preserve"> </w:t>
      </w:r>
      <w:r w:rsidR="00C67E5F">
        <w:rPr>
          <w:rFonts w:cs="Arial"/>
          <w:sz w:val="20"/>
          <w:szCs w:val="20"/>
        </w:rPr>
        <w:t>an authorised representative on behalf of an Eligible Business</w:t>
      </w:r>
      <w:r w:rsidR="007F7DCD">
        <w:rPr>
          <w:rFonts w:cs="Arial"/>
          <w:sz w:val="20"/>
          <w:szCs w:val="20"/>
        </w:rPr>
        <w:t>,</w:t>
      </w:r>
      <w:r w:rsidR="00C67E5F">
        <w:rPr>
          <w:rFonts w:cs="Arial"/>
          <w:sz w:val="20"/>
          <w:szCs w:val="20"/>
        </w:rPr>
        <w:t xml:space="preserve"> must</w:t>
      </w:r>
      <w:r w:rsidR="008C002B">
        <w:rPr>
          <w:rFonts w:cs="Arial"/>
          <w:sz w:val="20"/>
          <w:szCs w:val="20"/>
        </w:rPr>
        <w:t xml:space="preserve"> purchase</w:t>
      </w:r>
      <w:r w:rsidR="007F7DCD">
        <w:rPr>
          <w:rFonts w:cs="Arial"/>
          <w:sz w:val="20"/>
          <w:szCs w:val="20"/>
        </w:rPr>
        <w:t xml:space="preserve"> </w:t>
      </w:r>
      <w:r w:rsidR="008C002B">
        <w:rPr>
          <w:rFonts w:cs="Arial"/>
          <w:sz w:val="20"/>
          <w:szCs w:val="20"/>
        </w:rPr>
        <w:t xml:space="preserve">six (6) </w:t>
      </w:r>
      <w:r w:rsidR="005F2BDA">
        <w:rPr>
          <w:rFonts w:cs="Arial"/>
          <w:sz w:val="20"/>
          <w:szCs w:val="20"/>
        </w:rPr>
        <w:t xml:space="preserve">or more </w:t>
      </w:r>
      <w:r w:rsidR="008C002B">
        <w:rPr>
          <w:rFonts w:cs="Arial"/>
          <w:sz w:val="20"/>
          <w:szCs w:val="20"/>
        </w:rPr>
        <w:t>units of Aqium 375ml in a single transaction from CH2</w:t>
      </w:r>
      <w:r w:rsidR="007F7DCD">
        <w:rPr>
          <w:rFonts w:cs="Arial"/>
          <w:sz w:val="20"/>
          <w:szCs w:val="20"/>
        </w:rPr>
        <w:t xml:space="preserve"> using the</w:t>
      </w:r>
      <w:r w:rsidR="007A4BF2">
        <w:rPr>
          <w:rFonts w:cs="Arial"/>
          <w:sz w:val="20"/>
          <w:szCs w:val="20"/>
        </w:rPr>
        <w:t xml:space="preserve"> Eligible Business’</w:t>
      </w:r>
      <w:r w:rsidR="007F7DCD">
        <w:rPr>
          <w:rFonts w:cs="Arial"/>
          <w:sz w:val="20"/>
          <w:szCs w:val="20"/>
        </w:rPr>
        <w:t xml:space="preserve"> account </w:t>
      </w:r>
      <w:r w:rsidR="008C002B">
        <w:rPr>
          <w:rFonts w:cs="Arial"/>
          <w:sz w:val="20"/>
          <w:szCs w:val="20"/>
        </w:rPr>
        <w:t>during the Promotional Period</w:t>
      </w:r>
      <w:r w:rsidR="00096040">
        <w:rPr>
          <w:rFonts w:cs="Arial"/>
          <w:sz w:val="20"/>
          <w:szCs w:val="20"/>
        </w:rPr>
        <w:t xml:space="preserve"> (“</w:t>
      </w:r>
      <w:r w:rsidR="00096040" w:rsidRPr="00096040">
        <w:rPr>
          <w:rFonts w:cs="Arial"/>
          <w:b/>
          <w:sz w:val="20"/>
          <w:szCs w:val="20"/>
        </w:rPr>
        <w:t>Qualifying Transaction</w:t>
      </w:r>
      <w:r w:rsidR="00096040">
        <w:rPr>
          <w:rFonts w:cs="Arial"/>
          <w:sz w:val="20"/>
          <w:szCs w:val="20"/>
        </w:rPr>
        <w:t>”)</w:t>
      </w:r>
      <w:r w:rsidR="004045E9">
        <w:rPr>
          <w:rFonts w:cs="Arial"/>
          <w:sz w:val="20"/>
          <w:szCs w:val="20"/>
        </w:rPr>
        <w:t>.</w:t>
      </w:r>
      <w:r w:rsidR="00C67E5F">
        <w:rPr>
          <w:rFonts w:cs="Arial"/>
          <w:sz w:val="20"/>
          <w:szCs w:val="20"/>
        </w:rPr>
        <w:t xml:space="preserve"> Purchases can be made </w:t>
      </w:r>
      <w:r w:rsidR="00936DFB">
        <w:rPr>
          <w:rFonts w:cs="Arial"/>
          <w:sz w:val="20"/>
          <w:szCs w:val="20"/>
        </w:rPr>
        <w:t xml:space="preserve">online, via email, telephone, fax or a CH2 sales representative. </w:t>
      </w:r>
      <w:r w:rsidR="00020358">
        <w:rPr>
          <w:rFonts w:cs="Arial"/>
          <w:sz w:val="20"/>
          <w:szCs w:val="20"/>
        </w:rPr>
        <w:t xml:space="preserve">Eligible Businesses must ensure they retain </w:t>
      </w:r>
      <w:r w:rsidR="008D2642">
        <w:rPr>
          <w:rFonts w:cs="Arial"/>
          <w:sz w:val="20"/>
          <w:szCs w:val="20"/>
        </w:rPr>
        <w:t>their</w:t>
      </w:r>
      <w:r w:rsidR="00020358">
        <w:rPr>
          <w:rFonts w:cs="Arial"/>
          <w:sz w:val="20"/>
          <w:szCs w:val="20"/>
        </w:rPr>
        <w:t xml:space="preserve"> purchase receipt for the Qualifying Transaction.</w:t>
      </w:r>
      <w:r w:rsidR="001A0689">
        <w:rPr>
          <w:rFonts w:cs="Arial"/>
          <w:sz w:val="20"/>
          <w:szCs w:val="20"/>
        </w:rPr>
        <w:t xml:space="preserve"> One </w:t>
      </w:r>
      <w:r w:rsidR="00936DFB">
        <w:rPr>
          <w:rFonts w:cs="Arial"/>
          <w:sz w:val="20"/>
          <w:szCs w:val="20"/>
        </w:rPr>
        <w:t xml:space="preserve">(1) </w:t>
      </w:r>
      <w:r w:rsidR="001A0689">
        <w:rPr>
          <w:rFonts w:cs="Arial"/>
          <w:sz w:val="20"/>
          <w:szCs w:val="20"/>
        </w:rPr>
        <w:t xml:space="preserve">entry will be awarded for </w:t>
      </w:r>
      <w:r w:rsidR="00936DFB">
        <w:rPr>
          <w:rFonts w:cs="Arial"/>
          <w:sz w:val="20"/>
          <w:szCs w:val="20"/>
        </w:rPr>
        <w:t>every six (6) units of Aqium 375ml purchased</w:t>
      </w:r>
      <w:r w:rsidR="00843D4C">
        <w:rPr>
          <w:rFonts w:cs="Arial"/>
          <w:sz w:val="20"/>
          <w:szCs w:val="20"/>
        </w:rPr>
        <w:t xml:space="preserve"> in a single transaction</w:t>
      </w:r>
      <w:r w:rsidR="004045E9">
        <w:rPr>
          <w:rFonts w:cs="Arial"/>
          <w:sz w:val="20"/>
          <w:szCs w:val="20"/>
        </w:rPr>
        <w:t xml:space="preserve"> during the Promotional Period. </w:t>
      </w:r>
      <w:r w:rsidR="001A0689">
        <w:rPr>
          <w:rFonts w:cs="Arial"/>
          <w:sz w:val="20"/>
          <w:szCs w:val="20"/>
        </w:rPr>
        <w:t xml:space="preserve">For example, if </w:t>
      </w:r>
      <w:r w:rsidR="00936DFB">
        <w:rPr>
          <w:rFonts w:cs="Arial"/>
          <w:sz w:val="20"/>
          <w:szCs w:val="20"/>
        </w:rPr>
        <w:t>eighteen (18) units of Aqium 375ml are</w:t>
      </w:r>
      <w:r w:rsidR="001A0689">
        <w:rPr>
          <w:rFonts w:cs="Arial"/>
          <w:sz w:val="20"/>
          <w:szCs w:val="20"/>
        </w:rPr>
        <w:t xml:space="preserve"> spent in a single transaction</w:t>
      </w:r>
      <w:r w:rsidR="00F725CE">
        <w:rPr>
          <w:rFonts w:cs="Arial"/>
          <w:sz w:val="20"/>
          <w:szCs w:val="20"/>
        </w:rPr>
        <w:t xml:space="preserve"> during the Promotional Period</w:t>
      </w:r>
      <w:r w:rsidR="001A0689">
        <w:rPr>
          <w:rFonts w:cs="Arial"/>
          <w:sz w:val="20"/>
          <w:szCs w:val="20"/>
        </w:rPr>
        <w:t xml:space="preserve">, the </w:t>
      </w:r>
      <w:r w:rsidR="00936DFB">
        <w:rPr>
          <w:rFonts w:cs="Arial"/>
          <w:sz w:val="20"/>
          <w:szCs w:val="20"/>
        </w:rPr>
        <w:t>Eligible Business</w:t>
      </w:r>
      <w:r w:rsidR="001A0689">
        <w:rPr>
          <w:rFonts w:cs="Arial"/>
          <w:sz w:val="20"/>
          <w:szCs w:val="20"/>
        </w:rPr>
        <w:t xml:space="preserve"> will </w:t>
      </w:r>
      <w:r w:rsidR="00936DFB">
        <w:rPr>
          <w:rFonts w:cs="Arial"/>
          <w:sz w:val="20"/>
          <w:szCs w:val="20"/>
        </w:rPr>
        <w:t xml:space="preserve">receive three (3) automatic entries into the draw. </w:t>
      </w:r>
      <w:r w:rsidR="001A0689">
        <w:rPr>
          <w:rFonts w:cs="Arial"/>
          <w:sz w:val="20"/>
          <w:szCs w:val="20"/>
        </w:rPr>
        <w:t xml:space="preserve"> </w:t>
      </w:r>
      <w:r w:rsidR="00020358">
        <w:rPr>
          <w:rFonts w:cs="Arial"/>
          <w:sz w:val="20"/>
          <w:szCs w:val="20"/>
        </w:rPr>
        <w:t xml:space="preserve"> </w:t>
      </w:r>
      <w:r w:rsidR="00D06C41" w:rsidRPr="006F16B6">
        <w:rPr>
          <w:rFonts w:cs="Arial"/>
          <w:sz w:val="20"/>
          <w:szCs w:val="20"/>
        </w:rPr>
        <w:t xml:space="preserve">   </w:t>
      </w:r>
    </w:p>
    <w:p w14:paraId="7650A7B9" w14:textId="77777777" w:rsidR="00C67E5F" w:rsidRPr="007A4BF2" w:rsidRDefault="00C67E5F" w:rsidP="007A4BF2">
      <w:pPr>
        <w:rPr>
          <w:rFonts w:cs="Arial"/>
          <w:sz w:val="20"/>
          <w:szCs w:val="20"/>
        </w:rPr>
      </w:pPr>
    </w:p>
    <w:p w14:paraId="0F3F5713" w14:textId="367BEF20" w:rsidR="00B753C4" w:rsidRPr="006F16B6" w:rsidRDefault="001C155B" w:rsidP="00C53571">
      <w:pPr>
        <w:numPr>
          <w:ilvl w:val="0"/>
          <w:numId w:val="2"/>
        </w:numPr>
        <w:tabs>
          <w:tab w:val="clear" w:pos="720"/>
          <w:tab w:val="num" w:pos="0"/>
        </w:tabs>
        <w:ind w:left="0"/>
        <w:jc w:val="both"/>
        <w:rPr>
          <w:rFonts w:cs="Arial"/>
          <w:sz w:val="20"/>
          <w:szCs w:val="20"/>
        </w:rPr>
      </w:pPr>
      <w:r>
        <w:rPr>
          <w:rFonts w:cs="Arial"/>
          <w:sz w:val="20"/>
          <w:szCs w:val="20"/>
        </w:rPr>
        <w:t>Eligible Businesses</w:t>
      </w:r>
      <w:r w:rsidR="0060711E" w:rsidRPr="006F16B6">
        <w:rPr>
          <w:rFonts w:cs="Arial"/>
          <w:sz w:val="20"/>
          <w:szCs w:val="20"/>
        </w:rPr>
        <w:t xml:space="preserve"> must retain their original</w:t>
      </w:r>
      <w:r>
        <w:rPr>
          <w:rFonts w:cs="Arial"/>
          <w:sz w:val="20"/>
          <w:szCs w:val="20"/>
        </w:rPr>
        <w:t xml:space="preserve"> purchase receipt(s)</w:t>
      </w:r>
      <w:r w:rsidR="0060711E" w:rsidRPr="006F16B6">
        <w:rPr>
          <w:rFonts w:cs="Arial"/>
          <w:sz w:val="20"/>
          <w:szCs w:val="20"/>
        </w:rPr>
        <w:t xml:space="preserve"> for all entries</w:t>
      </w:r>
      <w:r w:rsidR="0060711E" w:rsidRPr="006F16B6">
        <w:rPr>
          <w:rFonts w:cs="Arial"/>
          <w:bCs/>
          <w:sz w:val="20"/>
          <w:szCs w:val="20"/>
        </w:rPr>
        <w:t xml:space="preserve"> </w:t>
      </w:r>
      <w:r w:rsidR="0060711E" w:rsidRPr="006F16B6">
        <w:rPr>
          <w:rFonts w:cs="Arial"/>
          <w:sz w:val="20"/>
          <w:szCs w:val="20"/>
        </w:rPr>
        <w:t xml:space="preserve">as proof of purchase. Failure to produce the proof of purchase for all entries when requested may, in the absolute discretion of the Promoter, result in invalidation of ALL of an </w:t>
      </w:r>
      <w:r w:rsidR="00A95092">
        <w:rPr>
          <w:rFonts w:cs="Arial"/>
          <w:sz w:val="20"/>
          <w:szCs w:val="20"/>
        </w:rPr>
        <w:t>Eligible Business’</w:t>
      </w:r>
      <w:r w:rsidR="0060711E" w:rsidRPr="006F16B6">
        <w:rPr>
          <w:rFonts w:cs="Arial"/>
          <w:sz w:val="20"/>
          <w:szCs w:val="20"/>
        </w:rPr>
        <w:t xml:space="preserve"> entries and forfeiture of any right to a prize</w:t>
      </w:r>
      <w:r w:rsidR="00AA513E">
        <w:rPr>
          <w:rFonts w:cs="Arial"/>
          <w:sz w:val="20"/>
          <w:szCs w:val="20"/>
        </w:rPr>
        <w:t>.</w:t>
      </w:r>
      <w:r w:rsidR="000F72D9" w:rsidRPr="006F16B6">
        <w:rPr>
          <w:rFonts w:cs="Arial"/>
          <w:sz w:val="20"/>
          <w:szCs w:val="20"/>
        </w:rPr>
        <w:t xml:space="preserve"> </w:t>
      </w:r>
      <w:r w:rsidR="0060711E" w:rsidRPr="006F16B6">
        <w:rPr>
          <w:rFonts w:cs="Arial"/>
          <w:sz w:val="20"/>
          <w:szCs w:val="20"/>
        </w:rPr>
        <w:t xml:space="preserve">Purchase </w:t>
      </w:r>
      <w:r w:rsidR="00AA513E">
        <w:rPr>
          <w:rFonts w:cs="Arial"/>
          <w:sz w:val="20"/>
          <w:szCs w:val="20"/>
        </w:rPr>
        <w:t>r</w:t>
      </w:r>
      <w:r w:rsidR="0060711E" w:rsidRPr="006F16B6">
        <w:rPr>
          <w:rFonts w:cs="Arial"/>
          <w:sz w:val="20"/>
          <w:szCs w:val="20"/>
        </w:rPr>
        <w:t>eceipt(s) must clearly specify the store of purchase</w:t>
      </w:r>
      <w:r w:rsidR="00AA513E">
        <w:rPr>
          <w:rFonts w:cs="Arial"/>
          <w:sz w:val="20"/>
          <w:szCs w:val="20"/>
        </w:rPr>
        <w:t xml:space="preserve"> (i.e. </w:t>
      </w:r>
      <w:r w:rsidR="00AD7FCA">
        <w:rPr>
          <w:rFonts w:cs="Arial"/>
          <w:sz w:val="20"/>
          <w:szCs w:val="20"/>
        </w:rPr>
        <w:t>CH2</w:t>
      </w:r>
      <w:r w:rsidR="00AA513E">
        <w:rPr>
          <w:rFonts w:cs="Arial"/>
          <w:sz w:val="20"/>
          <w:szCs w:val="20"/>
        </w:rPr>
        <w:t>)</w:t>
      </w:r>
      <w:r w:rsidR="0060711E" w:rsidRPr="006F16B6">
        <w:rPr>
          <w:rFonts w:cs="Arial"/>
          <w:sz w:val="20"/>
          <w:szCs w:val="20"/>
        </w:rPr>
        <w:t xml:space="preserve"> and that the purchase was made during the Promotional Period but prior to entry. </w:t>
      </w:r>
    </w:p>
    <w:p w14:paraId="0BFC38EA" w14:textId="77777777" w:rsidR="00B753C4" w:rsidRPr="006F16B6" w:rsidRDefault="00B753C4" w:rsidP="00B753C4">
      <w:pPr>
        <w:jc w:val="both"/>
        <w:rPr>
          <w:rFonts w:cs="Arial"/>
          <w:sz w:val="20"/>
          <w:szCs w:val="20"/>
        </w:rPr>
      </w:pPr>
    </w:p>
    <w:p w14:paraId="662027A5" w14:textId="77777777" w:rsidR="00C53571" w:rsidRPr="006F16B6" w:rsidRDefault="00B753C4" w:rsidP="00C53571">
      <w:pPr>
        <w:numPr>
          <w:ilvl w:val="0"/>
          <w:numId w:val="2"/>
        </w:numPr>
        <w:tabs>
          <w:tab w:val="clear" w:pos="720"/>
          <w:tab w:val="num" w:pos="0"/>
        </w:tabs>
        <w:ind w:left="0"/>
        <w:jc w:val="both"/>
        <w:rPr>
          <w:rFonts w:cs="Arial"/>
          <w:sz w:val="20"/>
          <w:szCs w:val="20"/>
        </w:rPr>
      </w:pPr>
      <w:r w:rsidRPr="006F16B6">
        <w:rPr>
          <w:rFonts w:cs="Arial"/>
          <w:sz w:val="20"/>
          <w:szCs w:val="20"/>
        </w:rPr>
        <w:t xml:space="preserve">The Promoter reserves the right, at any time, to verify the validity of entries and </w:t>
      </w:r>
      <w:r w:rsidR="0078745C">
        <w:rPr>
          <w:rFonts w:cs="Arial"/>
          <w:sz w:val="20"/>
          <w:szCs w:val="20"/>
        </w:rPr>
        <w:t xml:space="preserve">Eligible Businesses </w:t>
      </w:r>
      <w:r w:rsidRPr="006F16B6">
        <w:rPr>
          <w:rFonts w:cs="Arial"/>
          <w:sz w:val="20"/>
          <w:szCs w:val="20"/>
        </w:rPr>
        <w:t xml:space="preserve">and reserves the right, in its sole discretion, to disqualify any </w:t>
      </w:r>
      <w:r w:rsidR="002649B0">
        <w:rPr>
          <w:rFonts w:cs="Arial"/>
          <w:sz w:val="20"/>
          <w:szCs w:val="20"/>
        </w:rPr>
        <w:t xml:space="preserve">Eligible Business </w:t>
      </w:r>
      <w:r w:rsidRPr="006F16B6">
        <w:rPr>
          <w:rFonts w:cs="Arial"/>
          <w:sz w:val="20"/>
          <w:szCs w:val="20"/>
        </w:rPr>
        <w:t xml:space="preserve">who the Promoter has reason to believe has breached any of these Terms and Conditions, tampered with the entry process </w:t>
      </w:r>
      <w:r w:rsidRPr="006F16B6">
        <w:rPr>
          <w:rFonts w:cs="Arial"/>
          <w:bCs/>
          <w:sz w:val="20"/>
          <w:szCs w:val="20"/>
        </w:rPr>
        <w:t>or engaged in any unlawful or other improper misconduct calculated to jeopardise fair and proper conduct of the</w:t>
      </w:r>
      <w:r w:rsidRPr="006F16B6">
        <w:rPr>
          <w:rFonts w:cs="Arial"/>
          <w:b/>
          <w:bCs/>
          <w:sz w:val="20"/>
          <w:szCs w:val="20"/>
        </w:rPr>
        <w:t xml:space="preserve"> </w:t>
      </w:r>
      <w:r w:rsidRPr="006F16B6">
        <w:rPr>
          <w:rFonts w:cs="Arial"/>
          <w:bCs/>
          <w:sz w:val="20"/>
          <w:szCs w:val="20"/>
        </w:rPr>
        <w:t>promotion</w:t>
      </w:r>
      <w:r w:rsidRPr="006F16B6">
        <w:rPr>
          <w:rFonts w:cs="Arial"/>
          <w:sz w:val="20"/>
          <w:szCs w:val="20"/>
        </w:rPr>
        <w:t xml:space="preserve">. Errors and omissions may be accepted at the Promoter's discretion. Failure by the Promoter to enforce any of its rights at any stage does not constitute a waiver of those rights. </w:t>
      </w:r>
      <w:r w:rsidRPr="006F16B6">
        <w:rPr>
          <w:rFonts w:cs="Arial"/>
          <w:sz w:val="20"/>
          <w:szCs w:val="20"/>
          <w:lang w:val="en-US"/>
        </w:rPr>
        <w:t>The Promoter's legal rights to recover damages or other compensation from such an offender are reserved</w:t>
      </w:r>
      <w:r w:rsidR="006802F2" w:rsidRPr="006F16B6">
        <w:rPr>
          <w:rFonts w:cs="Arial"/>
          <w:sz w:val="20"/>
          <w:szCs w:val="20"/>
          <w:lang w:val="en-US"/>
        </w:rPr>
        <w:t xml:space="preserve">. </w:t>
      </w:r>
    </w:p>
    <w:p w14:paraId="7A9DDF72" w14:textId="77777777" w:rsidR="006802F2" w:rsidRPr="006F16B6" w:rsidRDefault="006802F2" w:rsidP="006802F2">
      <w:pPr>
        <w:jc w:val="both"/>
        <w:rPr>
          <w:rFonts w:cs="Arial"/>
          <w:sz w:val="20"/>
          <w:szCs w:val="20"/>
        </w:rPr>
      </w:pPr>
    </w:p>
    <w:p w14:paraId="159217F2" w14:textId="77777777" w:rsidR="00C53571" w:rsidRPr="006F16B6" w:rsidRDefault="00C53571" w:rsidP="00C53571">
      <w:pPr>
        <w:numPr>
          <w:ilvl w:val="0"/>
          <w:numId w:val="2"/>
        </w:numPr>
        <w:tabs>
          <w:tab w:val="clear" w:pos="720"/>
          <w:tab w:val="num" w:pos="0"/>
        </w:tabs>
        <w:ind w:left="0"/>
        <w:jc w:val="both"/>
        <w:rPr>
          <w:rFonts w:cs="Arial"/>
          <w:sz w:val="20"/>
          <w:szCs w:val="20"/>
        </w:rPr>
      </w:pPr>
      <w:r w:rsidRPr="006F16B6">
        <w:rPr>
          <w:rFonts w:cs="Arial"/>
          <w:sz w:val="20"/>
          <w:szCs w:val="20"/>
        </w:rPr>
        <w:t>Incomplete</w:t>
      </w:r>
      <w:r w:rsidR="002649B0">
        <w:rPr>
          <w:rFonts w:cs="Arial"/>
          <w:sz w:val="20"/>
          <w:szCs w:val="20"/>
        </w:rPr>
        <w:t>, refunded</w:t>
      </w:r>
      <w:r w:rsidRPr="006F16B6">
        <w:rPr>
          <w:rFonts w:cs="Arial"/>
          <w:sz w:val="20"/>
          <w:szCs w:val="20"/>
        </w:rPr>
        <w:t xml:space="preserve"> or </w:t>
      </w:r>
      <w:r w:rsidR="002649B0">
        <w:rPr>
          <w:rFonts w:cs="Arial"/>
          <w:sz w:val="20"/>
          <w:szCs w:val="20"/>
        </w:rPr>
        <w:t>cancelled transactions</w:t>
      </w:r>
      <w:r w:rsidRPr="006F16B6">
        <w:rPr>
          <w:rFonts w:cs="Arial"/>
          <w:sz w:val="20"/>
          <w:szCs w:val="20"/>
        </w:rPr>
        <w:t xml:space="preserve"> will be deemed invalid.</w:t>
      </w:r>
    </w:p>
    <w:p w14:paraId="20AD5863" w14:textId="77777777" w:rsidR="00C53571" w:rsidRPr="006F16B6" w:rsidRDefault="00C53571" w:rsidP="00C53571">
      <w:pPr>
        <w:jc w:val="both"/>
        <w:rPr>
          <w:rFonts w:cs="Arial"/>
          <w:sz w:val="20"/>
          <w:szCs w:val="20"/>
        </w:rPr>
      </w:pPr>
    </w:p>
    <w:p w14:paraId="35248DA8" w14:textId="77777777" w:rsidR="00C53571" w:rsidRPr="006F16B6" w:rsidRDefault="00C53571" w:rsidP="00C53571">
      <w:pPr>
        <w:numPr>
          <w:ilvl w:val="0"/>
          <w:numId w:val="2"/>
        </w:numPr>
        <w:tabs>
          <w:tab w:val="clear" w:pos="720"/>
          <w:tab w:val="num" w:pos="0"/>
        </w:tabs>
        <w:ind w:left="0"/>
        <w:jc w:val="both"/>
        <w:rPr>
          <w:rFonts w:cs="Arial"/>
          <w:sz w:val="20"/>
          <w:szCs w:val="20"/>
        </w:rPr>
      </w:pPr>
      <w:bookmarkStart w:id="4" w:name="_Toc139791136"/>
      <w:bookmarkStart w:id="5" w:name="_Toc145319106"/>
      <w:r w:rsidRPr="006F16B6">
        <w:rPr>
          <w:rFonts w:cs="Arial"/>
          <w:sz w:val="20"/>
          <w:szCs w:val="20"/>
        </w:rPr>
        <w:t xml:space="preserve">If there is a dispute as to the identity of an </w:t>
      </w:r>
      <w:r w:rsidR="00DA0027">
        <w:rPr>
          <w:rFonts w:cs="Arial"/>
          <w:sz w:val="20"/>
          <w:szCs w:val="20"/>
        </w:rPr>
        <w:t>Eligible Business</w:t>
      </w:r>
      <w:r w:rsidRPr="006F16B6">
        <w:rPr>
          <w:rFonts w:cs="Arial"/>
          <w:sz w:val="20"/>
          <w:szCs w:val="20"/>
        </w:rPr>
        <w:t xml:space="preserve"> the Promoter reserves the right, in its sole discretion, to determine the identity of the </w:t>
      </w:r>
      <w:bookmarkEnd w:id="4"/>
      <w:bookmarkEnd w:id="5"/>
      <w:r w:rsidR="00DA0027">
        <w:rPr>
          <w:rFonts w:cs="Arial"/>
          <w:sz w:val="20"/>
          <w:szCs w:val="20"/>
        </w:rPr>
        <w:t xml:space="preserve">Eligible Business. </w:t>
      </w:r>
    </w:p>
    <w:p w14:paraId="565B28A4" w14:textId="77777777" w:rsidR="00C53571" w:rsidRPr="006F16B6" w:rsidRDefault="00C53571" w:rsidP="00C53571">
      <w:pPr>
        <w:pStyle w:val="ListParagraph"/>
        <w:rPr>
          <w:rFonts w:cs="Arial"/>
          <w:sz w:val="20"/>
          <w:szCs w:val="20"/>
        </w:rPr>
      </w:pPr>
    </w:p>
    <w:p w14:paraId="653CD46A" w14:textId="0B822548" w:rsidR="00AC72E8" w:rsidRPr="00AC72E8" w:rsidRDefault="005D0486" w:rsidP="00C46FC9">
      <w:pPr>
        <w:numPr>
          <w:ilvl w:val="0"/>
          <w:numId w:val="2"/>
        </w:numPr>
        <w:tabs>
          <w:tab w:val="clear" w:pos="720"/>
          <w:tab w:val="num" w:pos="0"/>
        </w:tabs>
        <w:ind w:left="0"/>
        <w:jc w:val="both"/>
        <w:rPr>
          <w:rFonts w:cs="Arial"/>
          <w:b/>
          <w:sz w:val="20"/>
          <w:szCs w:val="20"/>
        </w:rPr>
      </w:pPr>
      <w:r w:rsidRPr="006F16B6">
        <w:rPr>
          <w:rFonts w:cs="Arial"/>
          <w:bCs/>
          <w:sz w:val="20"/>
          <w:szCs w:val="20"/>
        </w:rPr>
        <w:t xml:space="preserve">There will be one (1) draw conducted for the entries received each </w:t>
      </w:r>
      <w:r w:rsidR="00177DDD">
        <w:rPr>
          <w:rFonts w:cs="Arial"/>
          <w:bCs/>
          <w:sz w:val="20"/>
          <w:szCs w:val="20"/>
        </w:rPr>
        <w:t>week</w:t>
      </w:r>
      <w:r w:rsidRPr="006F16B6">
        <w:rPr>
          <w:rFonts w:cs="Arial"/>
          <w:bCs/>
          <w:sz w:val="20"/>
          <w:szCs w:val="20"/>
        </w:rPr>
        <w:t xml:space="preserve"> of the Promotional Period, for a total of </w:t>
      </w:r>
      <w:r w:rsidR="00177DDD">
        <w:rPr>
          <w:rFonts w:cs="Arial"/>
          <w:bCs/>
          <w:sz w:val="20"/>
          <w:szCs w:val="20"/>
        </w:rPr>
        <w:t>twelve (12)</w:t>
      </w:r>
      <w:r w:rsidRPr="006F16B6">
        <w:rPr>
          <w:rFonts w:cs="Arial"/>
          <w:bCs/>
          <w:sz w:val="20"/>
          <w:szCs w:val="20"/>
        </w:rPr>
        <w:t xml:space="preserve"> draws (</w:t>
      </w:r>
      <w:r w:rsidR="00DA0027">
        <w:rPr>
          <w:rFonts w:cs="Arial"/>
          <w:bCs/>
          <w:sz w:val="20"/>
          <w:szCs w:val="20"/>
        </w:rPr>
        <w:t xml:space="preserve">each a </w:t>
      </w:r>
      <w:r w:rsidRPr="006F16B6">
        <w:rPr>
          <w:rFonts w:cs="Arial"/>
          <w:bCs/>
          <w:sz w:val="20"/>
          <w:szCs w:val="20"/>
        </w:rPr>
        <w:t>“</w:t>
      </w:r>
      <w:r w:rsidR="00177DDD">
        <w:rPr>
          <w:rFonts w:cs="Arial"/>
          <w:b/>
          <w:bCs/>
          <w:sz w:val="20"/>
          <w:szCs w:val="20"/>
        </w:rPr>
        <w:t>Weekly</w:t>
      </w:r>
      <w:r w:rsidRPr="006F16B6">
        <w:rPr>
          <w:rFonts w:cs="Arial"/>
          <w:b/>
          <w:bCs/>
          <w:sz w:val="20"/>
          <w:szCs w:val="20"/>
        </w:rPr>
        <w:t xml:space="preserve"> Draw</w:t>
      </w:r>
      <w:r w:rsidRPr="006F16B6">
        <w:rPr>
          <w:rFonts w:cs="Arial"/>
          <w:bCs/>
          <w:sz w:val="20"/>
          <w:szCs w:val="20"/>
        </w:rPr>
        <w:t xml:space="preserve">”). </w:t>
      </w:r>
      <w:r w:rsidR="00F46735">
        <w:rPr>
          <w:rFonts w:cs="Arial"/>
          <w:sz w:val="20"/>
          <w:szCs w:val="20"/>
        </w:rPr>
        <w:t xml:space="preserve">Entries </w:t>
      </w:r>
      <w:r w:rsidR="00923962">
        <w:rPr>
          <w:rFonts w:cs="Arial"/>
          <w:sz w:val="20"/>
          <w:szCs w:val="20"/>
        </w:rPr>
        <w:t xml:space="preserve">into each Weekly Draw will open at 12 midnight on Monday and close at 11:59pm on Sunday each week. </w:t>
      </w:r>
      <w:r w:rsidR="00AC72E8" w:rsidRPr="00C111D7">
        <w:rPr>
          <w:rFonts w:cs="Arial"/>
          <w:bCs/>
          <w:sz w:val="20"/>
          <w:szCs w:val="20"/>
        </w:rPr>
        <w:t>Non</w:t>
      </w:r>
      <w:r w:rsidR="00AC72E8" w:rsidRPr="006F16B6">
        <w:rPr>
          <w:rFonts w:cs="Arial"/>
          <w:bCs/>
          <w:sz w:val="20"/>
          <w:szCs w:val="20"/>
        </w:rPr>
        <w:t xml:space="preserve">-winning entries in each </w:t>
      </w:r>
      <w:r w:rsidR="00AC72E8">
        <w:rPr>
          <w:rFonts w:cs="Arial"/>
          <w:bCs/>
          <w:sz w:val="20"/>
          <w:szCs w:val="20"/>
        </w:rPr>
        <w:t xml:space="preserve">Weekly </w:t>
      </w:r>
      <w:r w:rsidR="00AC72E8" w:rsidRPr="006F16B6">
        <w:rPr>
          <w:rFonts w:cs="Arial"/>
          <w:bCs/>
          <w:sz w:val="20"/>
          <w:szCs w:val="20"/>
        </w:rPr>
        <w:t xml:space="preserve">Draw will </w:t>
      </w:r>
      <w:r w:rsidR="00AC72E8">
        <w:rPr>
          <w:rFonts w:cs="Arial"/>
          <w:bCs/>
          <w:sz w:val="20"/>
          <w:szCs w:val="20"/>
        </w:rPr>
        <w:t xml:space="preserve">NOT </w:t>
      </w:r>
      <w:r w:rsidR="00AC72E8" w:rsidRPr="006F16B6">
        <w:rPr>
          <w:rFonts w:cs="Arial"/>
          <w:bCs/>
          <w:sz w:val="20"/>
          <w:szCs w:val="20"/>
        </w:rPr>
        <w:t xml:space="preserve">be entered into any subsequent </w:t>
      </w:r>
      <w:r w:rsidR="00AC72E8">
        <w:rPr>
          <w:rFonts w:cs="Arial"/>
          <w:bCs/>
          <w:sz w:val="20"/>
          <w:szCs w:val="20"/>
        </w:rPr>
        <w:t>Weekly</w:t>
      </w:r>
      <w:r w:rsidR="00AC72E8" w:rsidRPr="006F16B6">
        <w:rPr>
          <w:rFonts w:cs="Arial"/>
          <w:bCs/>
          <w:sz w:val="20"/>
          <w:szCs w:val="20"/>
        </w:rPr>
        <w:t xml:space="preserve"> Draw(s).</w:t>
      </w:r>
    </w:p>
    <w:p w14:paraId="69ADDE3E" w14:textId="77777777" w:rsidR="00AC72E8" w:rsidRDefault="00AC72E8" w:rsidP="00AC72E8">
      <w:pPr>
        <w:pStyle w:val="ListParagraph"/>
        <w:rPr>
          <w:rFonts w:cs="Arial"/>
          <w:bCs/>
          <w:sz w:val="20"/>
          <w:szCs w:val="20"/>
        </w:rPr>
      </w:pPr>
    </w:p>
    <w:p w14:paraId="7ABE1BDB" w14:textId="06E75DE8" w:rsidR="006F31D9" w:rsidRPr="00B97895" w:rsidRDefault="0010191A" w:rsidP="00C53571">
      <w:pPr>
        <w:numPr>
          <w:ilvl w:val="0"/>
          <w:numId w:val="2"/>
        </w:numPr>
        <w:tabs>
          <w:tab w:val="clear" w:pos="720"/>
          <w:tab w:val="num" w:pos="0"/>
        </w:tabs>
        <w:ind w:left="0"/>
        <w:jc w:val="both"/>
        <w:rPr>
          <w:rFonts w:cs="Arial"/>
          <w:b/>
          <w:sz w:val="20"/>
          <w:szCs w:val="20"/>
        </w:rPr>
      </w:pPr>
      <w:r>
        <w:rPr>
          <w:rFonts w:cs="Arial"/>
          <w:bCs/>
          <w:sz w:val="20"/>
          <w:szCs w:val="20"/>
        </w:rPr>
        <w:lastRenderedPageBreak/>
        <w:t>All draws</w:t>
      </w:r>
      <w:r w:rsidR="00237C2B">
        <w:rPr>
          <w:rFonts w:cs="Arial"/>
          <w:bCs/>
          <w:sz w:val="20"/>
          <w:szCs w:val="20"/>
        </w:rPr>
        <w:t xml:space="preserve"> will take place at </w:t>
      </w:r>
      <w:r w:rsidR="00570C25">
        <w:rPr>
          <w:rFonts w:cs="Arial"/>
          <w:bCs/>
          <w:sz w:val="20"/>
          <w:szCs w:val="20"/>
        </w:rPr>
        <w:t>CH2,</w:t>
      </w:r>
      <w:r>
        <w:rPr>
          <w:rFonts w:cs="Arial"/>
          <w:bCs/>
          <w:sz w:val="20"/>
          <w:szCs w:val="20"/>
        </w:rPr>
        <w:t xml:space="preserve"> 17 Hudson Court, Keysborough VIC 3173. Each Weekly Draw will take place at 12noon on the Monday after entries close for that Weekly Draw, with the first Weekly Draw taking place on Monday 15/04/2019 and the last Weekly Draw taking place on</w:t>
      </w:r>
      <w:r w:rsidR="00F37694">
        <w:rPr>
          <w:rFonts w:cs="Arial"/>
          <w:bCs/>
          <w:sz w:val="20"/>
          <w:szCs w:val="20"/>
        </w:rPr>
        <w:t xml:space="preserve"> Monday</w:t>
      </w:r>
      <w:r>
        <w:rPr>
          <w:rFonts w:cs="Arial"/>
          <w:bCs/>
          <w:sz w:val="20"/>
          <w:szCs w:val="20"/>
        </w:rPr>
        <w:t xml:space="preserve"> 01/07/2019</w:t>
      </w:r>
      <w:r w:rsidR="00570C25">
        <w:rPr>
          <w:rFonts w:cs="Arial"/>
          <w:bCs/>
          <w:sz w:val="20"/>
          <w:szCs w:val="20"/>
        </w:rPr>
        <w:t>, excluding Weekly Draw 9 which will take place on Tuesday 11/06/2019</w:t>
      </w:r>
      <w:r>
        <w:rPr>
          <w:rFonts w:cs="Arial"/>
          <w:bCs/>
          <w:sz w:val="20"/>
          <w:szCs w:val="20"/>
        </w:rPr>
        <w:t>.</w:t>
      </w:r>
      <w:r w:rsidR="00237C2B" w:rsidRPr="00C111D7">
        <w:rPr>
          <w:rFonts w:cs="Arial"/>
          <w:bCs/>
          <w:sz w:val="20"/>
          <w:szCs w:val="20"/>
        </w:rPr>
        <w:t xml:space="preserve"> </w:t>
      </w:r>
      <w:r w:rsidR="00C111D7" w:rsidRPr="00C111D7">
        <w:rPr>
          <w:rFonts w:cs="Arial"/>
          <w:bCs/>
          <w:sz w:val="20"/>
          <w:szCs w:val="20"/>
        </w:rPr>
        <w:t xml:space="preserve">The Promoter may draw additional reserve entries in each </w:t>
      </w:r>
      <w:r w:rsidR="00B97895">
        <w:rPr>
          <w:rFonts w:cs="Arial"/>
          <w:bCs/>
          <w:sz w:val="20"/>
          <w:szCs w:val="20"/>
        </w:rPr>
        <w:t>Weekly</w:t>
      </w:r>
      <w:r w:rsidR="00C111D7" w:rsidRPr="00C111D7">
        <w:rPr>
          <w:rFonts w:cs="Arial"/>
          <w:bCs/>
          <w:sz w:val="20"/>
          <w:szCs w:val="20"/>
        </w:rPr>
        <w:t xml:space="preserve"> Draw and record them in order in case an invalid entry or ineligible </w:t>
      </w:r>
      <w:r w:rsidR="00A95092">
        <w:rPr>
          <w:rFonts w:cs="Arial"/>
          <w:bCs/>
          <w:sz w:val="20"/>
          <w:szCs w:val="20"/>
        </w:rPr>
        <w:t>business</w:t>
      </w:r>
      <w:r w:rsidR="00C111D7" w:rsidRPr="00C111D7">
        <w:rPr>
          <w:rFonts w:cs="Arial"/>
          <w:bCs/>
          <w:sz w:val="20"/>
          <w:szCs w:val="20"/>
        </w:rPr>
        <w:t xml:space="preserve"> is drawn. </w:t>
      </w:r>
      <w:r w:rsidR="006F7938">
        <w:rPr>
          <w:rFonts w:cs="Arial"/>
          <w:bCs/>
          <w:sz w:val="20"/>
          <w:szCs w:val="20"/>
        </w:rPr>
        <w:t>W</w:t>
      </w:r>
      <w:r w:rsidR="00C53571" w:rsidRPr="00C46FC9">
        <w:rPr>
          <w:rFonts w:cs="Arial"/>
          <w:bCs/>
          <w:sz w:val="20"/>
          <w:szCs w:val="20"/>
        </w:rPr>
        <w:t>inn</w:t>
      </w:r>
      <w:r w:rsidR="00C46FC9" w:rsidRPr="00C46FC9">
        <w:rPr>
          <w:rFonts w:cs="Arial"/>
          <w:bCs/>
          <w:sz w:val="20"/>
          <w:szCs w:val="20"/>
        </w:rPr>
        <w:t>ing Eligible Businesses</w:t>
      </w:r>
      <w:r w:rsidR="00C53571" w:rsidRPr="00C46FC9">
        <w:rPr>
          <w:rFonts w:cs="Arial"/>
          <w:bCs/>
          <w:sz w:val="20"/>
          <w:szCs w:val="20"/>
        </w:rPr>
        <w:t xml:space="preserve"> will be notified by </w:t>
      </w:r>
      <w:r w:rsidR="002927E3" w:rsidRPr="00C46FC9">
        <w:rPr>
          <w:rFonts w:cs="Arial"/>
          <w:bCs/>
          <w:sz w:val="20"/>
          <w:szCs w:val="20"/>
        </w:rPr>
        <w:t xml:space="preserve">telephone and </w:t>
      </w:r>
      <w:r w:rsidR="00C53571" w:rsidRPr="00C46FC9">
        <w:rPr>
          <w:rFonts w:cs="Arial"/>
          <w:bCs/>
          <w:sz w:val="20"/>
          <w:szCs w:val="20"/>
        </w:rPr>
        <w:t>email within t</w:t>
      </w:r>
      <w:r w:rsidR="004B3CA7" w:rsidRPr="00C46FC9">
        <w:rPr>
          <w:rFonts w:cs="Arial"/>
          <w:bCs/>
          <w:sz w:val="20"/>
          <w:szCs w:val="20"/>
        </w:rPr>
        <w:t xml:space="preserve">wo (2) business days of </w:t>
      </w:r>
      <w:r w:rsidR="00C46FC9">
        <w:rPr>
          <w:rFonts w:cs="Arial"/>
          <w:bCs/>
          <w:sz w:val="20"/>
          <w:szCs w:val="20"/>
        </w:rPr>
        <w:t>the relevant draw</w:t>
      </w:r>
      <w:r w:rsidR="00C53571" w:rsidRPr="00C46FC9">
        <w:rPr>
          <w:rFonts w:cs="Arial"/>
          <w:bCs/>
          <w:sz w:val="20"/>
          <w:szCs w:val="20"/>
        </w:rPr>
        <w:t xml:space="preserve"> and the names of the </w:t>
      </w:r>
      <w:r w:rsidR="002D79CC">
        <w:rPr>
          <w:rFonts w:cs="Arial"/>
          <w:bCs/>
          <w:sz w:val="20"/>
          <w:szCs w:val="20"/>
        </w:rPr>
        <w:t>winning Eligible Businesses</w:t>
      </w:r>
      <w:r w:rsidR="00C53571" w:rsidRPr="00C46FC9">
        <w:rPr>
          <w:rFonts w:cs="Arial"/>
          <w:bCs/>
          <w:sz w:val="20"/>
          <w:szCs w:val="20"/>
        </w:rPr>
        <w:t xml:space="preserve"> will be published </w:t>
      </w:r>
      <w:r w:rsidR="004B3CA7" w:rsidRPr="00C46FC9">
        <w:rPr>
          <w:rFonts w:cs="Arial"/>
          <w:bCs/>
          <w:sz w:val="20"/>
          <w:szCs w:val="20"/>
        </w:rPr>
        <w:t>at</w:t>
      </w:r>
      <w:r w:rsidR="00B97895">
        <w:rPr>
          <w:rFonts w:cs="Arial"/>
          <w:bCs/>
          <w:sz w:val="20"/>
          <w:szCs w:val="20"/>
        </w:rPr>
        <w:t xml:space="preserve"> </w:t>
      </w:r>
      <w:hyperlink r:id="rId7" w:history="1">
        <w:r w:rsidR="00B97895" w:rsidRPr="00E27E71">
          <w:rPr>
            <w:rStyle w:val="Hyperlink"/>
            <w:rFonts w:cs="Arial"/>
            <w:bCs/>
            <w:sz w:val="20"/>
            <w:szCs w:val="20"/>
          </w:rPr>
          <w:t>www.ch2.net.au</w:t>
        </w:r>
      </w:hyperlink>
      <w:r w:rsidR="00B97895">
        <w:rPr>
          <w:rFonts w:cs="Arial"/>
          <w:bCs/>
          <w:sz w:val="20"/>
          <w:szCs w:val="20"/>
        </w:rPr>
        <w:t xml:space="preserve"> </w:t>
      </w:r>
      <w:r w:rsidR="00C46FC9">
        <w:rPr>
          <w:rFonts w:cs="Arial"/>
          <w:bCs/>
          <w:sz w:val="20"/>
          <w:szCs w:val="20"/>
        </w:rPr>
        <w:t xml:space="preserve">from </w:t>
      </w:r>
      <w:r w:rsidR="00B97895">
        <w:rPr>
          <w:rFonts w:cs="Arial"/>
          <w:bCs/>
          <w:sz w:val="20"/>
          <w:szCs w:val="20"/>
        </w:rPr>
        <w:t xml:space="preserve">Tuesday 07/05/2019 (Weekly Draws 1-4), Tuesday 04/06/2019 (Weekly Draws 5-8) and Tuesday 02/07/2019 (Weekly Draws 9-12). </w:t>
      </w:r>
      <w:r w:rsidR="00C46FC9">
        <w:rPr>
          <w:rFonts w:cs="Arial"/>
          <w:bCs/>
          <w:sz w:val="20"/>
          <w:szCs w:val="20"/>
        </w:rPr>
        <w:t xml:space="preserve">In the event of a winning Eligible Business from SA, their names will also be published in The Advertiser on </w:t>
      </w:r>
      <w:r w:rsidR="00B97895">
        <w:rPr>
          <w:rFonts w:cs="Arial"/>
          <w:bCs/>
          <w:sz w:val="20"/>
          <w:szCs w:val="20"/>
        </w:rPr>
        <w:t>03/07/2019.</w:t>
      </w:r>
      <w:r w:rsidR="009C159A">
        <w:rPr>
          <w:rFonts w:cs="Arial"/>
          <w:bCs/>
          <w:sz w:val="20"/>
          <w:szCs w:val="20"/>
        </w:rPr>
        <w:t xml:space="preserve"> </w:t>
      </w:r>
      <w:r w:rsidR="004B3CA7" w:rsidRPr="00C46FC9">
        <w:rPr>
          <w:rFonts w:cs="Arial"/>
          <w:bCs/>
          <w:sz w:val="20"/>
          <w:szCs w:val="20"/>
        </w:rPr>
        <w:t xml:space="preserve">  </w:t>
      </w:r>
    </w:p>
    <w:p w14:paraId="7E359268" w14:textId="77777777" w:rsidR="006F31D9" w:rsidRPr="006F16B6" w:rsidRDefault="006F31D9" w:rsidP="00C53571">
      <w:pPr>
        <w:jc w:val="both"/>
        <w:rPr>
          <w:rFonts w:cs="Arial"/>
          <w:color w:val="000000" w:themeColor="text1"/>
          <w:sz w:val="20"/>
          <w:szCs w:val="20"/>
        </w:rPr>
      </w:pPr>
    </w:p>
    <w:p w14:paraId="683E896E" w14:textId="77777777" w:rsidR="00C53571" w:rsidRPr="006F16B6" w:rsidRDefault="00C53571" w:rsidP="00C53571">
      <w:pPr>
        <w:numPr>
          <w:ilvl w:val="0"/>
          <w:numId w:val="2"/>
        </w:numPr>
        <w:tabs>
          <w:tab w:val="clear" w:pos="720"/>
          <w:tab w:val="num" w:pos="-720"/>
        </w:tabs>
        <w:ind w:left="0"/>
        <w:jc w:val="both"/>
        <w:rPr>
          <w:rFonts w:cs="Arial"/>
          <w:sz w:val="20"/>
          <w:szCs w:val="20"/>
        </w:rPr>
      </w:pPr>
      <w:r w:rsidRPr="006F16B6">
        <w:rPr>
          <w:rFonts w:cs="Arial"/>
          <w:sz w:val="20"/>
          <w:szCs w:val="20"/>
        </w:rPr>
        <w:t xml:space="preserve">The Promoter’s decision is </w:t>
      </w:r>
      <w:proofErr w:type="gramStart"/>
      <w:r w:rsidRPr="006F16B6">
        <w:rPr>
          <w:rFonts w:cs="Arial"/>
          <w:sz w:val="20"/>
          <w:szCs w:val="20"/>
        </w:rPr>
        <w:t>final</w:t>
      </w:r>
      <w:proofErr w:type="gramEnd"/>
      <w:r w:rsidRPr="006F16B6">
        <w:rPr>
          <w:rFonts w:cs="Arial"/>
          <w:sz w:val="20"/>
          <w:szCs w:val="20"/>
        </w:rPr>
        <w:t xml:space="preserve"> and no correspondence will be entered into.</w:t>
      </w:r>
    </w:p>
    <w:p w14:paraId="422B1F4C" w14:textId="77777777" w:rsidR="00C53571" w:rsidRPr="006F16B6" w:rsidRDefault="00C53571" w:rsidP="00C53571">
      <w:pPr>
        <w:pStyle w:val="ListParagraph"/>
        <w:rPr>
          <w:rFonts w:cs="Arial"/>
          <w:iCs/>
          <w:sz w:val="20"/>
          <w:szCs w:val="20"/>
        </w:rPr>
      </w:pPr>
    </w:p>
    <w:p w14:paraId="0B5C7463" w14:textId="546D14CE" w:rsidR="00773763" w:rsidRPr="00773763" w:rsidRDefault="00504E7B" w:rsidP="00C53571">
      <w:pPr>
        <w:numPr>
          <w:ilvl w:val="0"/>
          <w:numId w:val="2"/>
        </w:numPr>
        <w:tabs>
          <w:tab w:val="clear" w:pos="720"/>
          <w:tab w:val="num" w:pos="-720"/>
        </w:tabs>
        <w:ind w:left="0"/>
        <w:jc w:val="both"/>
        <w:rPr>
          <w:rFonts w:cs="Arial"/>
          <w:sz w:val="20"/>
          <w:szCs w:val="20"/>
        </w:rPr>
      </w:pPr>
      <w:r w:rsidRPr="006F16B6">
        <w:rPr>
          <w:rFonts w:cs="Arial"/>
          <w:iCs/>
          <w:sz w:val="20"/>
          <w:szCs w:val="20"/>
        </w:rPr>
        <w:t>The first valid entry drawn in</w:t>
      </w:r>
      <w:r w:rsidR="002927E3" w:rsidRPr="006F16B6">
        <w:rPr>
          <w:rFonts w:cs="Arial"/>
          <w:iCs/>
          <w:sz w:val="20"/>
          <w:szCs w:val="20"/>
        </w:rPr>
        <w:t xml:space="preserve"> each </w:t>
      </w:r>
      <w:r w:rsidR="00B97895">
        <w:rPr>
          <w:rFonts w:cs="Arial"/>
          <w:iCs/>
          <w:sz w:val="20"/>
          <w:szCs w:val="20"/>
        </w:rPr>
        <w:t>Weekly</w:t>
      </w:r>
      <w:r w:rsidR="002927E3" w:rsidRPr="006F16B6">
        <w:rPr>
          <w:rFonts w:cs="Arial"/>
          <w:iCs/>
          <w:sz w:val="20"/>
          <w:szCs w:val="20"/>
        </w:rPr>
        <w:t xml:space="preserve"> Draw will </w:t>
      </w:r>
      <w:r w:rsidRPr="006F16B6">
        <w:rPr>
          <w:rFonts w:cs="Arial"/>
          <w:iCs/>
          <w:sz w:val="20"/>
          <w:szCs w:val="20"/>
        </w:rPr>
        <w:t xml:space="preserve">each </w:t>
      </w:r>
      <w:r w:rsidR="002927E3" w:rsidRPr="006F16B6">
        <w:rPr>
          <w:rFonts w:cs="Arial"/>
          <w:iCs/>
          <w:sz w:val="20"/>
          <w:szCs w:val="20"/>
        </w:rPr>
        <w:t xml:space="preserve">win </w:t>
      </w:r>
      <w:proofErr w:type="spellStart"/>
      <w:r w:rsidR="009A2118">
        <w:rPr>
          <w:rFonts w:cs="Arial"/>
          <w:iCs/>
          <w:sz w:val="20"/>
          <w:szCs w:val="20"/>
        </w:rPr>
        <w:t>DeLonghi</w:t>
      </w:r>
      <w:proofErr w:type="spellEnd"/>
      <w:r w:rsidR="009A2118">
        <w:rPr>
          <w:rFonts w:cs="Arial"/>
          <w:iCs/>
          <w:sz w:val="20"/>
          <w:szCs w:val="20"/>
        </w:rPr>
        <w:t xml:space="preserve"> Nespresso </w:t>
      </w:r>
      <w:proofErr w:type="spellStart"/>
      <w:r w:rsidR="009A2118">
        <w:rPr>
          <w:rFonts w:cs="Arial"/>
          <w:iCs/>
          <w:sz w:val="20"/>
          <w:szCs w:val="20"/>
        </w:rPr>
        <w:t>Lattissima</w:t>
      </w:r>
      <w:proofErr w:type="spellEnd"/>
      <w:r w:rsidR="009A2118">
        <w:rPr>
          <w:rFonts w:cs="Arial"/>
          <w:iCs/>
          <w:sz w:val="20"/>
          <w:szCs w:val="20"/>
        </w:rPr>
        <w:t xml:space="preserve"> One Coffee Machine in white valued at $399. </w:t>
      </w:r>
      <w:r w:rsidR="006758B8">
        <w:rPr>
          <w:rFonts w:cs="Arial"/>
          <w:iCs/>
          <w:sz w:val="20"/>
          <w:szCs w:val="20"/>
        </w:rPr>
        <w:t xml:space="preserve"> </w:t>
      </w:r>
    </w:p>
    <w:p w14:paraId="74E9C245" w14:textId="77777777" w:rsidR="00773763" w:rsidRDefault="00773763" w:rsidP="00773763">
      <w:pPr>
        <w:pStyle w:val="ListParagraph"/>
        <w:rPr>
          <w:rFonts w:cs="Arial"/>
          <w:iCs/>
          <w:sz w:val="20"/>
          <w:szCs w:val="20"/>
        </w:rPr>
      </w:pPr>
    </w:p>
    <w:p w14:paraId="492D3F89" w14:textId="5B5F0250" w:rsidR="00C53571" w:rsidRDefault="00773763" w:rsidP="004B3CA7">
      <w:pPr>
        <w:numPr>
          <w:ilvl w:val="0"/>
          <w:numId w:val="2"/>
        </w:numPr>
        <w:tabs>
          <w:tab w:val="clear" w:pos="720"/>
          <w:tab w:val="num" w:pos="-720"/>
        </w:tabs>
        <w:ind w:left="0"/>
        <w:jc w:val="both"/>
        <w:rPr>
          <w:rFonts w:cs="Arial"/>
          <w:sz w:val="20"/>
          <w:szCs w:val="20"/>
        </w:rPr>
      </w:pPr>
      <w:r>
        <w:rPr>
          <w:rFonts w:cs="Arial"/>
          <w:iCs/>
          <w:sz w:val="20"/>
          <w:szCs w:val="20"/>
        </w:rPr>
        <w:t>For the removal of doubt, the prize will be awarded to the owner of the Eligible Business, and not the authorised representative who made the Qualifying Transaction</w:t>
      </w:r>
      <w:r w:rsidR="00295778">
        <w:rPr>
          <w:rFonts w:cs="Arial"/>
          <w:iCs/>
          <w:sz w:val="20"/>
          <w:szCs w:val="20"/>
        </w:rPr>
        <w:t xml:space="preserve"> (if not the owner). </w:t>
      </w:r>
      <w:r>
        <w:rPr>
          <w:rFonts w:cs="Arial"/>
          <w:iCs/>
          <w:sz w:val="20"/>
          <w:szCs w:val="20"/>
        </w:rPr>
        <w:t xml:space="preserve"> </w:t>
      </w:r>
    </w:p>
    <w:p w14:paraId="66E8A1FC" w14:textId="77777777" w:rsidR="006C2A78" w:rsidRPr="006C2A78" w:rsidRDefault="006C2A78" w:rsidP="006C2A78">
      <w:pPr>
        <w:jc w:val="both"/>
        <w:rPr>
          <w:rFonts w:cs="Arial"/>
          <w:sz w:val="20"/>
          <w:szCs w:val="20"/>
        </w:rPr>
      </w:pPr>
    </w:p>
    <w:p w14:paraId="67EB419B" w14:textId="77777777" w:rsidR="00C53571" w:rsidRPr="006F16B6" w:rsidRDefault="00C53571" w:rsidP="00C53571">
      <w:pPr>
        <w:numPr>
          <w:ilvl w:val="0"/>
          <w:numId w:val="2"/>
        </w:numPr>
        <w:tabs>
          <w:tab w:val="clear" w:pos="720"/>
          <w:tab w:val="num" w:pos="-720"/>
        </w:tabs>
        <w:ind w:left="0"/>
        <w:jc w:val="both"/>
        <w:rPr>
          <w:rFonts w:cs="Arial"/>
          <w:sz w:val="20"/>
          <w:szCs w:val="20"/>
        </w:rPr>
      </w:pPr>
      <w:r w:rsidRPr="006F16B6">
        <w:rPr>
          <w:rFonts w:cs="Arial"/>
          <w:sz w:val="20"/>
          <w:szCs w:val="20"/>
        </w:rPr>
        <w:t>Subject to the unclaimed prize draw clause, if for any reason a winner does not take</w:t>
      </w:r>
      <w:r w:rsidR="00CA4757">
        <w:rPr>
          <w:rFonts w:cs="Arial"/>
          <w:sz w:val="20"/>
          <w:szCs w:val="20"/>
        </w:rPr>
        <w:t>/redeem</w:t>
      </w:r>
      <w:r w:rsidRPr="006F16B6">
        <w:rPr>
          <w:rFonts w:cs="Arial"/>
          <w:sz w:val="20"/>
          <w:szCs w:val="20"/>
        </w:rPr>
        <w:t xml:space="preserve"> the prize by the time stipulated by the Promoter, then the prize will be forfeited. </w:t>
      </w:r>
    </w:p>
    <w:p w14:paraId="4740BD83" w14:textId="77777777" w:rsidR="00C53571" w:rsidRPr="006F16B6" w:rsidRDefault="00C53571" w:rsidP="00C53571">
      <w:pPr>
        <w:jc w:val="both"/>
        <w:rPr>
          <w:rFonts w:cs="Arial"/>
          <w:iCs/>
          <w:sz w:val="20"/>
          <w:szCs w:val="20"/>
          <w:u w:val="single"/>
        </w:rPr>
      </w:pPr>
    </w:p>
    <w:p w14:paraId="19B31B24" w14:textId="77777777" w:rsidR="00C53571" w:rsidRPr="006F16B6" w:rsidRDefault="00C53571" w:rsidP="00C53571">
      <w:pPr>
        <w:numPr>
          <w:ilvl w:val="0"/>
          <w:numId w:val="2"/>
        </w:numPr>
        <w:tabs>
          <w:tab w:val="clear" w:pos="720"/>
          <w:tab w:val="num" w:pos="0"/>
        </w:tabs>
        <w:ind w:left="0"/>
        <w:jc w:val="both"/>
        <w:rPr>
          <w:rFonts w:cs="Arial"/>
          <w:color w:val="000000"/>
          <w:sz w:val="20"/>
          <w:szCs w:val="20"/>
        </w:rPr>
      </w:pPr>
      <w:r w:rsidRPr="006F16B6">
        <w:rPr>
          <w:rFonts w:cs="Arial"/>
          <w:sz w:val="20"/>
          <w:szCs w:val="20"/>
        </w:rPr>
        <w:t xml:space="preserve">If </w:t>
      </w:r>
      <w:r w:rsidRPr="006F16B6">
        <w:rPr>
          <w:rFonts w:cs="Arial"/>
          <w:bCs/>
          <w:sz w:val="20"/>
          <w:szCs w:val="20"/>
        </w:rPr>
        <w:t xml:space="preserve">the </w:t>
      </w:r>
      <w:r w:rsidRPr="006F16B6">
        <w:rPr>
          <w:rFonts w:cs="Arial"/>
          <w:sz w:val="20"/>
          <w:szCs w:val="20"/>
        </w:rPr>
        <w:t>prize is unavailable, the Promoter, in its discretion, reserves the right to substitute the prize with a prize to the equal value and/or specification, subject to any written directions from a regulatory authority.</w:t>
      </w:r>
    </w:p>
    <w:p w14:paraId="0724F1AC" w14:textId="77777777" w:rsidR="00C53571" w:rsidRPr="006F16B6" w:rsidRDefault="00C53571" w:rsidP="00C53571">
      <w:pPr>
        <w:jc w:val="both"/>
        <w:rPr>
          <w:rFonts w:cs="Arial"/>
          <w:color w:val="000000"/>
          <w:sz w:val="20"/>
          <w:szCs w:val="20"/>
        </w:rPr>
      </w:pPr>
    </w:p>
    <w:p w14:paraId="2F5812CD" w14:textId="5E73C427" w:rsidR="00C53571" w:rsidRPr="006F16B6" w:rsidRDefault="00C53571" w:rsidP="00C53571">
      <w:pPr>
        <w:numPr>
          <w:ilvl w:val="0"/>
          <w:numId w:val="2"/>
        </w:numPr>
        <w:tabs>
          <w:tab w:val="clear" w:pos="720"/>
          <w:tab w:val="num" w:pos="0"/>
        </w:tabs>
        <w:ind w:left="0"/>
        <w:jc w:val="both"/>
        <w:rPr>
          <w:rFonts w:cs="Arial"/>
          <w:sz w:val="20"/>
          <w:szCs w:val="20"/>
        </w:rPr>
      </w:pPr>
      <w:r w:rsidRPr="006F16B6">
        <w:rPr>
          <w:rFonts w:cs="Arial"/>
          <w:sz w:val="20"/>
          <w:szCs w:val="20"/>
        </w:rPr>
        <w:t>Total prize pool value is</w:t>
      </w:r>
      <w:r w:rsidRPr="006F16B6">
        <w:rPr>
          <w:rFonts w:cs="Arial"/>
          <w:bCs/>
          <w:sz w:val="20"/>
          <w:szCs w:val="20"/>
        </w:rPr>
        <w:t xml:space="preserve"> $</w:t>
      </w:r>
      <w:r w:rsidR="00231FB1">
        <w:rPr>
          <w:rFonts w:cs="Arial"/>
          <w:sz w:val="20"/>
          <w:szCs w:val="20"/>
        </w:rPr>
        <w:t xml:space="preserve">4,788. </w:t>
      </w:r>
      <w:r w:rsidRPr="006F16B6">
        <w:rPr>
          <w:rFonts w:cs="Arial"/>
          <w:sz w:val="20"/>
          <w:szCs w:val="20"/>
        </w:rPr>
        <w:t>Prizes are not transferable or exchangeable and cannot be taken as cash.</w:t>
      </w:r>
    </w:p>
    <w:p w14:paraId="60D6089B" w14:textId="77777777" w:rsidR="00C53571" w:rsidRPr="006F16B6" w:rsidRDefault="00C53571" w:rsidP="00C53571">
      <w:pPr>
        <w:jc w:val="both"/>
        <w:rPr>
          <w:rFonts w:cs="Arial"/>
          <w:color w:val="000000" w:themeColor="text1"/>
          <w:sz w:val="20"/>
          <w:szCs w:val="20"/>
        </w:rPr>
      </w:pPr>
    </w:p>
    <w:p w14:paraId="0E14FCC0" w14:textId="65361D2A" w:rsidR="005E2813" w:rsidRPr="005E2813" w:rsidRDefault="000973FC" w:rsidP="005E2813">
      <w:pPr>
        <w:numPr>
          <w:ilvl w:val="0"/>
          <w:numId w:val="2"/>
        </w:numPr>
        <w:tabs>
          <w:tab w:val="clear" w:pos="720"/>
          <w:tab w:val="num" w:pos="0"/>
        </w:tabs>
        <w:ind w:left="0"/>
        <w:jc w:val="both"/>
        <w:rPr>
          <w:rFonts w:cs="Arial"/>
          <w:sz w:val="20"/>
          <w:szCs w:val="20"/>
          <w:u w:val="single"/>
        </w:rPr>
      </w:pPr>
      <w:r>
        <w:rPr>
          <w:rFonts w:cs="Arial"/>
          <w:color w:val="000000" w:themeColor="text1"/>
          <w:sz w:val="20"/>
          <w:szCs w:val="20"/>
        </w:rPr>
        <w:t>A draw for any unclaimed prizes</w:t>
      </w:r>
      <w:r w:rsidR="00C53571" w:rsidRPr="006F16B6">
        <w:rPr>
          <w:rFonts w:cs="Arial"/>
          <w:color w:val="000000" w:themeColor="text1"/>
          <w:sz w:val="20"/>
          <w:szCs w:val="20"/>
        </w:rPr>
        <w:t xml:space="preserve"> may take place on </w:t>
      </w:r>
      <w:r w:rsidR="007804B9">
        <w:rPr>
          <w:rFonts w:cs="Arial"/>
          <w:bCs/>
          <w:color w:val="000000" w:themeColor="text1"/>
          <w:sz w:val="20"/>
          <w:szCs w:val="20"/>
        </w:rPr>
        <w:t>02/10/2019</w:t>
      </w:r>
      <w:r w:rsidR="00C53571" w:rsidRPr="006F16B6">
        <w:rPr>
          <w:rFonts w:cs="Arial"/>
          <w:b/>
          <w:bCs/>
          <w:color w:val="000000" w:themeColor="text1"/>
          <w:sz w:val="20"/>
          <w:szCs w:val="20"/>
        </w:rPr>
        <w:t xml:space="preserve"> </w:t>
      </w:r>
      <w:r w:rsidR="00C53571" w:rsidRPr="006F16B6">
        <w:rPr>
          <w:rFonts w:cs="Arial"/>
          <w:color w:val="000000" w:themeColor="text1"/>
          <w:sz w:val="20"/>
          <w:szCs w:val="20"/>
        </w:rPr>
        <w:t>at the same</w:t>
      </w:r>
      <w:r>
        <w:rPr>
          <w:rFonts w:cs="Arial"/>
          <w:color w:val="000000" w:themeColor="text1"/>
          <w:sz w:val="20"/>
          <w:szCs w:val="20"/>
        </w:rPr>
        <w:t xml:space="preserve"> time and</w:t>
      </w:r>
      <w:r w:rsidR="00C53571" w:rsidRPr="006F16B6">
        <w:rPr>
          <w:rFonts w:cs="Arial"/>
          <w:color w:val="000000" w:themeColor="text1"/>
          <w:sz w:val="20"/>
          <w:szCs w:val="20"/>
        </w:rPr>
        <w:t xml:space="preserve"> place as the original draw, subject to any directions from a regulatory authority. </w:t>
      </w:r>
      <w:r w:rsidR="00F77D5B">
        <w:rPr>
          <w:rFonts w:cs="Arial"/>
          <w:color w:val="000000" w:themeColor="text1"/>
          <w:sz w:val="20"/>
          <w:szCs w:val="20"/>
        </w:rPr>
        <w:t>Winning Eligible Businesses, if any,</w:t>
      </w:r>
      <w:r w:rsidR="00C53571" w:rsidRPr="006F16B6">
        <w:rPr>
          <w:rFonts w:cs="Arial"/>
          <w:color w:val="000000" w:themeColor="text1"/>
          <w:sz w:val="20"/>
          <w:szCs w:val="20"/>
        </w:rPr>
        <w:t xml:space="preserve"> </w:t>
      </w:r>
      <w:r w:rsidR="00C53571" w:rsidRPr="006F16B6">
        <w:rPr>
          <w:rFonts w:cs="Arial"/>
          <w:bCs/>
          <w:color w:val="000000" w:themeColor="text1"/>
          <w:sz w:val="20"/>
          <w:szCs w:val="20"/>
        </w:rPr>
        <w:t>will be notified in writing via email within two (2) business days of the draw and their names will be published at</w:t>
      </w:r>
      <w:r w:rsidR="007804B9">
        <w:rPr>
          <w:rFonts w:cs="Arial"/>
          <w:bCs/>
          <w:color w:val="000000" w:themeColor="text1"/>
          <w:sz w:val="20"/>
          <w:szCs w:val="20"/>
        </w:rPr>
        <w:t xml:space="preserve"> </w:t>
      </w:r>
      <w:hyperlink r:id="rId8" w:history="1">
        <w:r w:rsidR="007804B9" w:rsidRPr="00E27E71">
          <w:rPr>
            <w:rStyle w:val="Hyperlink"/>
            <w:rFonts w:cs="Arial"/>
            <w:bCs/>
            <w:sz w:val="20"/>
            <w:szCs w:val="20"/>
          </w:rPr>
          <w:t>www.ch2.net.au</w:t>
        </w:r>
      </w:hyperlink>
      <w:r w:rsidR="007804B9">
        <w:rPr>
          <w:rFonts w:cs="Arial"/>
          <w:bCs/>
          <w:color w:val="000000" w:themeColor="text1"/>
          <w:sz w:val="20"/>
          <w:szCs w:val="20"/>
        </w:rPr>
        <w:t xml:space="preserve"> from 04/10/2019.</w:t>
      </w:r>
    </w:p>
    <w:p w14:paraId="56310E71" w14:textId="77777777" w:rsidR="00C53571" w:rsidRPr="006F16B6" w:rsidRDefault="00C53571" w:rsidP="00C53571">
      <w:pPr>
        <w:jc w:val="both"/>
        <w:rPr>
          <w:rFonts w:cs="Arial"/>
          <w:sz w:val="20"/>
          <w:szCs w:val="20"/>
          <w:u w:val="single"/>
        </w:rPr>
      </w:pPr>
    </w:p>
    <w:p w14:paraId="3303E3D6" w14:textId="3089A842" w:rsidR="00C53571" w:rsidRPr="006F16B6" w:rsidRDefault="001F750A" w:rsidP="00C53571">
      <w:pPr>
        <w:numPr>
          <w:ilvl w:val="0"/>
          <w:numId w:val="2"/>
        </w:numPr>
        <w:tabs>
          <w:tab w:val="clear" w:pos="720"/>
          <w:tab w:val="num" w:pos="0"/>
        </w:tabs>
        <w:ind w:left="0"/>
        <w:jc w:val="both"/>
        <w:rPr>
          <w:rFonts w:cs="Arial"/>
          <w:sz w:val="20"/>
          <w:szCs w:val="20"/>
        </w:rPr>
      </w:pPr>
      <w:bookmarkStart w:id="6" w:name="_(_Apple_products"/>
      <w:bookmarkEnd w:id="6"/>
      <w:r>
        <w:rPr>
          <w:rFonts w:cs="Arial"/>
          <w:sz w:val="20"/>
          <w:szCs w:val="20"/>
        </w:rPr>
        <w:t>Eligible Businesses</w:t>
      </w:r>
      <w:r w:rsidR="00C53571" w:rsidRPr="006F16B6">
        <w:rPr>
          <w:rFonts w:cs="Arial"/>
          <w:sz w:val="20"/>
          <w:szCs w:val="20"/>
        </w:rPr>
        <w:t xml:space="preserve"> consent to the Promoter </w:t>
      </w:r>
      <w:r w:rsidR="00570C25">
        <w:rPr>
          <w:rFonts w:cs="Arial"/>
          <w:sz w:val="20"/>
          <w:szCs w:val="20"/>
        </w:rPr>
        <w:t xml:space="preserve">and CH2 </w:t>
      </w:r>
      <w:r w:rsidR="00C53571" w:rsidRPr="006F16B6">
        <w:rPr>
          <w:rFonts w:cs="Arial"/>
          <w:sz w:val="20"/>
          <w:szCs w:val="20"/>
        </w:rPr>
        <w:t>using their name, likeness, image and/or voice in the event they are a winner (including photograph, film and/or recording of the same) in any media for an unlimited period without remuneration for the purpose of promoting this promotion (including any outcome), and promoting any products manufactured, distributed and/or supplied by the Promoter</w:t>
      </w:r>
      <w:r w:rsidR="00570C25">
        <w:rPr>
          <w:rFonts w:cs="Arial"/>
          <w:sz w:val="20"/>
          <w:szCs w:val="20"/>
        </w:rPr>
        <w:t xml:space="preserve"> or CH2</w:t>
      </w:r>
      <w:r w:rsidR="00C53571" w:rsidRPr="006F16B6">
        <w:rPr>
          <w:rFonts w:cs="Arial"/>
          <w:sz w:val="20"/>
          <w:szCs w:val="20"/>
        </w:rPr>
        <w:t>.</w:t>
      </w:r>
    </w:p>
    <w:p w14:paraId="374859F7" w14:textId="77777777" w:rsidR="00C53571" w:rsidRPr="006F16B6" w:rsidRDefault="00C53571" w:rsidP="00C53571">
      <w:pPr>
        <w:jc w:val="both"/>
        <w:rPr>
          <w:rFonts w:cs="Arial"/>
          <w:sz w:val="20"/>
          <w:szCs w:val="20"/>
        </w:rPr>
      </w:pPr>
    </w:p>
    <w:p w14:paraId="6DB02EAC" w14:textId="77777777" w:rsidR="00C53571" w:rsidRPr="006F16B6" w:rsidRDefault="00C53571" w:rsidP="00C53571">
      <w:pPr>
        <w:numPr>
          <w:ilvl w:val="0"/>
          <w:numId w:val="2"/>
        </w:numPr>
        <w:tabs>
          <w:tab w:val="clear" w:pos="720"/>
          <w:tab w:val="num" w:pos="0"/>
        </w:tabs>
        <w:ind w:left="0"/>
        <w:jc w:val="both"/>
        <w:rPr>
          <w:rFonts w:cs="Arial"/>
          <w:sz w:val="20"/>
          <w:szCs w:val="20"/>
        </w:rPr>
      </w:pPr>
      <w:r w:rsidRPr="006F16B6">
        <w:rPr>
          <w:rFonts w:cs="Arial"/>
          <w:sz w:val="20"/>
          <w:szCs w:val="20"/>
        </w:rPr>
        <w:t xml:space="preserve">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w:t>
      </w:r>
      <w:r w:rsidR="005E2813">
        <w:rPr>
          <w:rFonts w:cs="Arial"/>
          <w:sz w:val="20"/>
          <w:szCs w:val="20"/>
        </w:rPr>
        <w:t>Eligible Business</w:t>
      </w:r>
      <w:r w:rsidRPr="006F16B6">
        <w:rPr>
          <w:rFonts w:cs="Arial"/>
          <w:sz w:val="20"/>
          <w:szCs w:val="20"/>
        </w:rPr>
        <w:t>; or (b) subject to any written directions from a regulatory authority, to modify, suspend, terminate or cancel the promotion, as appropriate.</w:t>
      </w:r>
    </w:p>
    <w:p w14:paraId="1AFB6370" w14:textId="77777777" w:rsidR="00C53571" w:rsidRPr="006F16B6" w:rsidRDefault="00C53571" w:rsidP="00C53571">
      <w:pPr>
        <w:jc w:val="both"/>
        <w:rPr>
          <w:rFonts w:cs="Arial"/>
          <w:sz w:val="20"/>
          <w:szCs w:val="20"/>
        </w:rPr>
      </w:pPr>
    </w:p>
    <w:p w14:paraId="39228958" w14:textId="77777777" w:rsidR="00C53571" w:rsidRPr="006F16B6" w:rsidRDefault="00C53571" w:rsidP="00C53571">
      <w:pPr>
        <w:numPr>
          <w:ilvl w:val="0"/>
          <w:numId w:val="2"/>
        </w:numPr>
        <w:tabs>
          <w:tab w:val="clear" w:pos="720"/>
          <w:tab w:val="num" w:pos="0"/>
        </w:tabs>
        <w:ind w:left="0"/>
        <w:jc w:val="both"/>
        <w:rPr>
          <w:rFonts w:cs="Arial"/>
          <w:sz w:val="20"/>
          <w:szCs w:val="20"/>
          <w:lang w:val="en-US"/>
        </w:rPr>
      </w:pPr>
      <w:r w:rsidRPr="006F16B6">
        <w:rPr>
          <w:rFonts w:cs="Arial"/>
          <w:sz w:val="20"/>
          <w:szCs w:val="20"/>
          <w:lang w:eastAsia="en-AU"/>
        </w:rPr>
        <w:t xml:space="preserve">Nothing in these Terms and Conditions limits, excludes or modifies or purports to limit, exclude or modify </w:t>
      </w:r>
      <w:r w:rsidRPr="006F16B6">
        <w:rPr>
          <w:rStyle w:val="Strong"/>
          <w:rFonts w:cs="Arial"/>
          <w:b w:val="0"/>
          <w:sz w:val="20"/>
          <w:szCs w:val="20"/>
          <w:lang w:eastAsia="en-AU"/>
        </w:rPr>
        <w:t>the statutory consumer guarantees as provided under the </w:t>
      </w:r>
      <w:r w:rsidRPr="006F16B6">
        <w:rPr>
          <w:rStyle w:val="Strong"/>
          <w:rFonts w:cs="Arial"/>
          <w:b w:val="0"/>
          <w:i/>
          <w:sz w:val="20"/>
          <w:szCs w:val="20"/>
        </w:rPr>
        <w:t>Competition and Consumer Act</w:t>
      </w:r>
      <w:r w:rsidRPr="006F16B6">
        <w:rPr>
          <w:rStyle w:val="Strong"/>
          <w:rFonts w:cs="Arial"/>
          <w:b w:val="0"/>
          <w:i/>
          <w:sz w:val="20"/>
          <w:szCs w:val="20"/>
          <w:lang w:eastAsia="en-AU"/>
        </w:rPr>
        <w:t xml:space="preserve"> 2010</w:t>
      </w:r>
      <w:r w:rsidRPr="006F16B6">
        <w:rPr>
          <w:rStyle w:val="Strong"/>
          <w:rFonts w:cs="Arial"/>
          <w:b w:val="0"/>
          <w:sz w:val="20"/>
          <w:szCs w:val="20"/>
          <w:lang w:eastAsia="en-AU"/>
        </w:rPr>
        <w:t xml:space="preserve"> (</w:t>
      </w:r>
      <w:proofErr w:type="spellStart"/>
      <w:r w:rsidRPr="006F16B6">
        <w:rPr>
          <w:rStyle w:val="Strong"/>
          <w:rFonts w:cs="Arial"/>
          <w:b w:val="0"/>
          <w:sz w:val="20"/>
          <w:szCs w:val="20"/>
          <w:lang w:eastAsia="en-AU"/>
        </w:rPr>
        <w:t>Cth</w:t>
      </w:r>
      <w:proofErr w:type="spellEnd"/>
      <w:r w:rsidRPr="006F16B6">
        <w:rPr>
          <w:rStyle w:val="Strong"/>
          <w:rFonts w:cs="Arial"/>
          <w:b w:val="0"/>
          <w:sz w:val="20"/>
          <w:szCs w:val="20"/>
          <w:lang w:eastAsia="en-AU"/>
        </w:rPr>
        <w:t xml:space="preserve">), as well as any other implied warranties under the </w:t>
      </w:r>
      <w:r w:rsidRPr="006F16B6">
        <w:rPr>
          <w:rStyle w:val="Strong"/>
          <w:rFonts w:cs="Arial"/>
          <w:b w:val="0"/>
          <w:sz w:val="20"/>
          <w:szCs w:val="20"/>
        </w:rPr>
        <w:t>ASIC Act</w:t>
      </w:r>
      <w:r w:rsidRPr="006F16B6">
        <w:rPr>
          <w:rStyle w:val="Strong"/>
          <w:rFonts w:cs="Arial"/>
          <w:b w:val="0"/>
          <w:sz w:val="20"/>
          <w:szCs w:val="20"/>
          <w:lang w:eastAsia="en-AU"/>
        </w:rPr>
        <w:t xml:space="preserve"> or similar consumer protection laws</w:t>
      </w:r>
      <w:r w:rsidRPr="006F16B6">
        <w:rPr>
          <w:rFonts w:cs="Arial"/>
          <w:sz w:val="20"/>
          <w:szCs w:val="20"/>
          <w:lang w:eastAsia="en-AU"/>
        </w:rPr>
        <w:t xml:space="preserve"> in the States and Territories of Australia (“</w:t>
      </w:r>
      <w:r w:rsidRPr="006F16B6">
        <w:rPr>
          <w:rFonts w:cs="Arial"/>
          <w:b/>
          <w:sz w:val="20"/>
          <w:szCs w:val="20"/>
          <w:lang w:eastAsia="en-AU"/>
        </w:rPr>
        <w:t>Non-Excludable Guarantees</w:t>
      </w:r>
      <w:r w:rsidRPr="006F16B6">
        <w:rPr>
          <w:rFonts w:cs="Arial"/>
          <w:sz w:val="20"/>
          <w:szCs w:val="20"/>
          <w:lang w:eastAsia="en-AU"/>
        </w:rPr>
        <w:t>”).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p>
    <w:p w14:paraId="7CFBBDA5" w14:textId="77777777" w:rsidR="00C53571" w:rsidRPr="006F16B6" w:rsidRDefault="00C53571" w:rsidP="00C53571">
      <w:pPr>
        <w:jc w:val="both"/>
        <w:rPr>
          <w:rFonts w:cs="Arial"/>
          <w:sz w:val="20"/>
          <w:szCs w:val="20"/>
          <w:lang w:val="en-US"/>
        </w:rPr>
      </w:pPr>
    </w:p>
    <w:p w14:paraId="60A76A7C" w14:textId="77777777" w:rsidR="007C0C03" w:rsidRPr="006F16B6" w:rsidRDefault="00C53571" w:rsidP="007C0C03">
      <w:pPr>
        <w:numPr>
          <w:ilvl w:val="0"/>
          <w:numId w:val="2"/>
        </w:numPr>
        <w:tabs>
          <w:tab w:val="clear" w:pos="720"/>
          <w:tab w:val="num" w:pos="0"/>
        </w:tabs>
        <w:ind w:left="0"/>
        <w:jc w:val="both"/>
        <w:rPr>
          <w:rFonts w:cs="Arial"/>
          <w:sz w:val="20"/>
          <w:szCs w:val="20"/>
          <w:lang w:val="en-US"/>
        </w:rPr>
      </w:pPr>
      <w:r w:rsidRPr="006F16B6">
        <w:rPr>
          <w:rFonts w:cs="Arial"/>
          <w:sz w:val="20"/>
          <w:szCs w:val="20"/>
          <w:lang w:eastAsia="en-AU"/>
        </w:rPr>
        <w:t>Except for any liability that cannot by law be excluded, including</w:t>
      </w:r>
      <w:r w:rsidRPr="006F16B6">
        <w:rPr>
          <w:rFonts w:cs="Arial"/>
          <w:color w:val="000080"/>
          <w:sz w:val="20"/>
          <w:szCs w:val="20"/>
          <w:lang w:eastAsia="en-AU"/>
        </w:rPr>
        <w:t xml:space="preserve"> </w:t>
      </w:r>
      <w:r w:rsidRPr="006F16B6">
        <w:rPr>
          <w:rFonts w:cs="Arial"/>
          <w:sz w:val="20"/>
          <w:szCs w:val="20"/>
          <w:lang w:eastAsia="en-AU"/>
        </w:rPr>
        <w:t xml:space="preserve">the Non-Excludable Guarantees, the Promoter (including its respective officers, employees and agents) is not </w:t>
      </w:r>
      <w:r w:rsidRPr="006F16B6">
        <w:rPr>
          <w:rFonts w:cs="Arial"/>
          <w:sz w:val="20"/>
          <w:szCs w:val="20"/>
          <w:lang w:eastAsia="en-AU"/>
        </w:rPr>
        <w:lastRenderedPageBreak/>
        <w:t xml:space="preserve">responsible for and excludes all liability (including negligence), for any personal injury; or any loss or damage (including loss of opportunity); whether direct, indirect, special or consequential, arising in any way out of: </w:t>
      </w:r>
      <w:r w:rsidRPr="006F16B6">
        <w:rPr>
          <w:rFonts w:cs="Arial"/>
          <w:sz w:val="20"/>
          <w:szCs w:val="20"/>
          <w:lang w:val="en-US"/>
        </w:rPr>
        <w:t xml:space="preserve">(a) any technical difficulties or equipment malfunction (whether or not under the Promoter’s control); (b) any theft, </w:t>
      </w:r>
      <w:proofErr w:type="spellStart"/>
      <w:r w:rsidRPr="006F16B6">
        <w:rPr>
          <w:rFonts w:cs="Arial"/>
          <w:sz w:val="20"/>
          <w:szCs w:val="20"/>
          <w:lang w:val="en-US"/>
        </w:rPr>
        <w:t>unauthorised</w:t>
      </w:r>
      <w:proofErr w:type="spellEnd"/>
      <w:r w:rsidRPr="006F16B6">
        <w:rPr>
          <w:rFonts w:cs="Arial"/>
          <w:sz w:val="20"/>
          <w:szCs w:val="20"/>
          <w:lang w:val="en-US"/>
        </w:rPr>
        <w:t xml:space="preserve"> access or third party interference; (c) any entry or prize claim that is late, lost, altered, damaged or misdirected (whether or not after their receipt by the Promoter) due to any reason beyond the reasonable control of the Promoter</w:t>
      </w:r>
      <w:r w:rsidRPr="006F16B6">
        <w:rPr>
          <w:rFonts w:cs="Arial"/>
          <w:bCs/>
          <w:sz w:val="20"/>
          <w:szCs w:val="20"/>
          <w:lang w:val="en-US"/>
        </w:rPr>
        <w:t xml:space="preserve">; </w:t>
      </w:r>
      <w:r w:rsidRPr="006F16B6">
        <w:rPr>
          <w:rFonts w:cs="Arial"/>
          <w:sz w:val="20"/>
          <w:szCs w:val="20"/>
          <w:lang w:val="en-US"/>
        </w:rPr>
        <w:t xml:space="preserve">(d) any variation in prize value to that stated in these Terms and Conditions; </w:t>
      </w:r>
      <w:r w:rsidRPr="006F16B6">
        <w:rPr>
          <w:rFonts w:cs="Arial"/>
          <w:bCs/>
          <w:sz w:val="20"/>
          <w:szCs w:val="20"/>
          <w:lang w:val="en-US"/>
        </w:rPr>
        <w:t>(e)</w:t>
      </w:r>
      <w:r w:rsidRPr="006F16B6">
        <w:rPr>
          <w:rFonts w:cs="Arial"/>
          <w:sz w:val="20"/>
          <w:szCs w:val="20"/>
          <w:lang w:val="en-US"/>
        </w:rPr>
        <w:t xml:space="preserve"> any tax liability incurred by a winner or</w:t>
      </w:r>
      <w:r w:rsidR="001F750A">
        <w:rPr>
          <w:rFonts w:cs="Arial"/>
          <w:sz w:val="20"/>
          <w:szCs w:val="20"/>
          <w:lang w:val="en-US"/>
        </w:rPr>
        <w:t xml:space="preserve"> Eligible Business</w:t>
      </w:r>
      <w:r w:rsidRPr="006F16B6">
        <w:rPr>
          <w:rFonts w:cs="Arial"/>
          <w:sz w:val="20"/>
          <w:szCs w:val="20"/>
          <w:lang w:val="en-US"/>
        </w:rPr>
        <w:t xml:space="preserve">; or </w:t>
      </w:r>
      <w:r w:rsidRPr="006F16B6">
        <w:rPr>
          <w:rFonts w:cs="Arial"/>
          <w:bCs/>
          <w:sz w:val="20"/>
          <w:szCs w:val="20"/>
          <w:lang w:val="en-US"/>
        </w:rPr>
        <w:t>(f)</w:t>
      </w:r>
      <w:r w:rsidRPr="006F16B6">
        <w:rPr>
          <w:rFonts w:cs="Arial"/>
          <w:sz w:val="20"/>
          <w:szCs w:val="20"/>
          <w:lang w:val="en-US"/>
        </w:rPr>
        <w:t xml:space="preserve"> </w:t>
      </w:r>
      <w:r w:rsidRPr="006F16B6">
        <w:rPr>
          <w:rFonts w:cs="Arial"/>
          <w:bCs/>
          <w:sz w:val="20"/>
          <w:szCs w:val="20"/>
          <w:lang w:val="en-US"/>
        </w:rPr>
        <w:t>use of a prize.</w:t>
      </w:r>
    </w:p>
    <w:p w14:paraId="11AD0784" w14:textId="77777777" w:rsidR="007C0C03" w:rsidRPr="006F16B6" w:rsidRDefault="007C0C03" w:rsidP="007C0C03">
      <w:pPr>
        <w:jc w:val="both"/>
        <w:rPr>
          <w:rFonts w:cs="Arial"/>
          <w:sz w:val="20"/>
          <w:szCs w:val="20"/>
          <w:lang w:val="en-US"/>
        </w:rPr>
      </w:pPr>
    </w:p>
    <w:p w14:paraId="4418EEEF" w14:textId="0C90DB1A" w:rsidR="00E64F44" w:rsidRPr="0078680D" w:rsidRDefault="00570C25" w:rsidP="00E64F44">
      <w:pPr>
        <w:numPr>
          <w:ilvl w:val="0"/>
          <w:numId w:val="2"/>
        </w:numPr>
        <w:tabs>
          <w:tab w:val="clear" w:pos="720"/>
          <w:tab w:val="num" w:pos="0"/>
        </w:tabs>
        <w:ind w:left="0"/>
        <w:jc w:val="both"/>
        <w:rPr>
          <w:rFonts w:cs="Arial"/>
          <w:sz w:val="20"/>
          <w:szCs w:val="20"/>
          <w:lang w:val="en-US"/>
        </w:rPr>
      </w:pPr>
      <w:r>
        <w:rPr>
          <w:rFonts w:cs="Arial"/>
          <w:sz w:val="20"/>
          <w:szCs w:val="20"/>
        </w:rPr>
        <w:t>Clifford Hallam Healthcare Pty Ltd (“</w:t>
      </w:r>
      <w:r w:rsidRPr="002029DB">
        <w:rPr>
          <w:rFonts w:cs="Arial"/>
          <w:b/>
          <w:sz w:val="20"/>
          <w:szCs w:val="20"/>
        </w:rPr>
        <w:t>CH2</w:t>
      </w:r>
      <w:r>
        <w:rPr>
          <w:rFonts w:cs="Arial"/>
          <w:sz w:val="20"/>
          <w:szCs w:val="20"/>
        </w:rPr>
        <w:t xml:space="preserve">”) of </w:t>
      </w:r>
      <w:r>
        <w:rPr>
          <w:rFonts w:cs="Arial"/>
          <w:bCs/>
          <w:sz w:val="20"/>
          <w:szCs w:val="20"/>
        </w:rPr>
        <w:t>17 Hudson Court, Keysborough VIC 3173 (ABN 38 001 655 554)</w:t>
      </w:r>
      <w:r w:rsidR="00C53571" w:rsidRPr="006F16B6">
        <w:rPr>
          <w:rFonts w:cs="Arial"/>
          <w:sz w:val="20"/>
          <w:szCs w:val="20"/>
        </w:rPr>
        <w:t xml:space="preserve"> collects personal information ("</w:t>
      </w:r>
      <w:r w:rsidR="00C53571" w:rsidRPr="006F16B6">
        <w:rPr>
          <w:rFonts w:cs="Arial"/>
          <w:b/>
          <w:sz w:val="20"/>
          <w:szCs w:val="20"/>
        </w:rPr>
        <w:t>PI</w:t>
      </w:r>
      <w:r w:rsidR="00C53571" w:rsidRPr="006F16B6">
        <w:rPr>
          <w:rFonts w:cs="Arial"/>
          <w:sz w:val="20"/>
          <w:szCs w:val="20"/>
        </w:rPr>
        <w:t>")</w:t>
      </w:r>
      <w:r>
        <w:rPr>
          <w:rFonts w:cs="Arial"/>
          <w:sz w:val="20"/>
          <w:szCs w:val="20"/>
        </w:rPr>
        <w:t xml:space="preserve"> on behalf of the Promoter</w:t>
      </w:r>
      <w:r w:rsidR="00C53571" w:rsidRPr="006F16B6">
        <w:rPr>
          <w:rFonts w:cs="Arial"/>
          <w:sz w:val="20"/>
          <w:szCs w:val="20"/>
        </w:rPr>
        <w:t xml:space="preserve"> in order to conduct the promotion and may, for this purpose, disclose such PI to third parties, including but not limited to agents, contractors, service providers, prize suppliers and, as required, to Australian regulatory authorities. Entry is conditional on providing this PI. </w:t>
      </w:r>
      <w:r>
        <w:rPr>
          <w:rFonts w:cs="Arial"/>
          <w:sz w:val="20"/>
          <w:szCs w:val="20"/>
        </w:rPr>
        <w:t>CH2</w:t>
      </w:r>
      <w:r w:rsidR="00C53571" w:rsidRPr="006F16B6">
        <w:rPr>
          <w:rFonts w:cs="Arial"/>
          <w:sz w:val="20"/>
          <w:szCs w:val="20"/>
        </w:rPr>
        <w:t xml:space="preserve"> will also use and handle PI as set out in its Privacy Policy, which can be viewed at</w:t>
      </w:r>
      <w:r>
        <w:rPr>
          <w:rFonts w:cs="Arial"/>
          <w:sz w:val="20"/>
          <w:szCs w:val="20"/>
        </w:rPr>
        <w:t xml:space="preserve"> </w:t>
      </w:r>
      <w:hyperlink r:id="rId9" w:tgtFrame="_blank" w:history="1">
        <w:r w:rsidRPr="00CD406A">
          <w:rPr>
            <w:rFonts w:cs="Arial"/>
            <w:color w:val="954F72"/>
            <w:sz w:val="20"/>
            <w:szCs w:val="20"/>
            <w:u w:val="single"/>
          </w:rPr>
          <w:t>https://www.ch2.net.au/privacy</w:t>
        </w:r>
      </w:hyperlink>
      <w:r>
        <w:rPr>
          <w:rFonts w:cs="Arial"/>
          <w:sz w:val="20"/>
          <w:szCs w:val="20"/>
        </w:rPr>
        <w:t xml:space="preserve">. </w:t>
      </w:r>
      <w:r w:rsidR="00C53571" w:rsidRPr="006F16B6">
        <w:rPr>
          <w:rFonts w:cs="Arial"/>
          <w:sz w:val="20"/>
          <w:szCs w:val="20"/>
        </w:rPr>
        <w:t xml:space="preserve">  In addition to any use that may be outlined in the Promoter’s Privacy Policy, </w:t>
      </w:r>
      <w:r>
        <w:rPr>
          <w:rFonts w:cs="Arial"/>
          <w:sz w:val="20"/>
          <w:szCs w:val="20"/>
        </w:rPr>
        <w:t>CH2</w:t>
      </w:r>
      <w:r w:rsidR="00C53571" w:rsidRPr="006F16B6">
        <w:rPr>
          <w:rFonts w:cs="Arial"/>
          <w:sz w:val="20"/>
          <w:szCs w:val="20"/>
        </w:rPr>
        <w:t xml:space="preserve"> may, for an indefinite period, unless otherwise advised, use the PI for promotional, marketing, publicity, research and profiling purposes, including sending electronic messages or telephoning the </w:t>
      </w:r>
      <w:r w:rsidR="00430819">
        <w:rPr>
          <w:rFonts w:cs="Arial"/>
          <w:sz w:val="20"/>
          <w:szCs w:val="20"/>
        </w:rPr>
        <w:t>Eligible Business.</w:t>
      </w:r>
      <w:r w:rsidR="00C53571" w:rsidRPr="006F16B6">
        <w:rPr>
          <w:rFonts w:cs="Arial"/>
          <w:sz w:val="20"/>
          <w:szCs w:val="20"/>
        </w:rPr>
        <w:t xml:space="preserve"> The Privacy Policy also contains information about how </w:t>
      </w:r>
      <w:r w:rsidR="00430819">
        <w:rPr>
          <w:rFonts w:cs="Arial"/>
          <w:sz w:val="20"/>
          <w:szCs w:val="20"/>
        </w:rPr>
        <w:t>Eligible Businesses</w:t>
      </w:r>
      <w:r w:rsidR="00C53571" w:rsidRPr="006F16B6">
        <w:rPr>
          <w:rFonts w:cs="Arial"/>
          <w:sz w:val="20"/>
          <w:szCs w:val="20"/>
        </w:rPr>
        <w:t xml:space="preserve"> may opt out, access, update or correct their PI, how </w:t>
      </w:r>
      <w:r w:rsidR="00430819">
        <w:rPr>
          <w:rFonts w:cs="Arial"/>
          <w:sz w:val="20"/>
          <w:szCs w:val="20"/>
        </w:rPr>
        <w:t>they</w:t>
      </w:r>
      <w:r w:rsidR="00C53571" w:rsidRPr="006F16B6">
        <w:rPr>
          <w:rFonts w:cs="Arial"/>
          <w:sz w:val="20"/>
          <w:szCs w:val="20"/>
        </w:rPr>
        <w:t xml:space="preserve"> may compl</w:t>
      </w:r>
      <w:r w:rsidR="00C53571" w:rsidRPr="00430819">
        <w:rPr>
          <w:rFonts w:cs="Arial"/>
          <w:sz w:val="20"/>
          <w:szCs w:val="20"/>
        </w:rPr>
        <w:t xml:space="preserve">ain about a breach of the Australian Privacy Principles or any other applicable law and how those complaints will be dealt with. All entries become the property of the </w:t>
      </w:r>
      <w:r>
        <w:rPr>
          <w:rFonts w:cs="Arial"/>
          <w:sz w:val="20"/>
          <w:szCs w:val="20"/>
        </w:rPr>
        <w:t>CH2</w:t>
      </w:r>
      <w:r w:rsidR="00C53571" w:rsidRPr="00430819">
        <w:rPr>
          <w:rFonts w:cs="Arial"/>
          <w:sz w:val="20"/>
          <w:szCs w:val="20"/>
        </w:rPr>
        <w:t>. </w:t>
      </w:r>
      <w:r>
        <w:rPr>
          <w:rFonts w:cs="Arial"/>
          <w:sz w:val="20"/>
          <w:szCs w:val="20"/>
        </w:rPr>
        <w:t>CH2</w:t>
      </w:r>
      <w:r w:rsidR="00C53571" w:rsidRPr="00430819">
        <w:rPr>
          <w:rFonts w:cs="Arial"/>
          <w:sz w:val="20"/>
          <w:szCs w:val="20"/>
        </w:rPr>
        <w:t xml:space="preserve"> will not disclose PI to any entity outside of Australia. </w:t>
      </w:r>
    </w:p>
    <w:p w14:paraId="23E33116" w14:textId="77777777" w:rsidR="00C53571" w:rsidRPr="006F16B6" w:rsidRDefault="00C53571" w:rsidP="00C53571">
      <w:pPr>
        <w:rPr>
          <w:rFonts w:cs="Arial"/>
          <w:color w:val="000000"/>
          <w:sz w:val="20"/>
          <w:szCs w:val="20"/>
        </w:rPr>
      </w:pPr>
    </w:p>
    <w:p w14:paraId="73BFE6EF" w14:textId="2C322B4B" w:rsidR="001C728A" w:rsidRPr="002029DB" w:rsidRDefault="00CB42F0" w:rsidP="001C728A">
      <w:pPr>
        <w:rPr>
          <w:rFonts w:cs="Arial"/>
          <w:b/>
          <w:bCs/>
          <w:color w:val="000000"/>
          <w:sz w:val="21"/>
          <w:szCs w:val="21"/>
        </w:rPr>
      </w:pPr>
      <w:r w:rsidRPr="00CB42F0">
        <w:rPr>
          <w:rFonts w:cs="Arial"/>
          <w:b/>
          <w:bCs/>
          <w:color w:val="000000"/>
          <w:sz w:val="20"/>
          <w:szCs w:val="20"/>
        </w:rPr>
        <w:t>NSW Permit No. </w:t>
      </w:r>
      <w:r w:rsidR="001C728A">
        <w:rPr>
          <w:rFonts w:cs="Arial"/>
          <w:b/>
          <w:bCs/>
          <w:color w:val="000000"/>
          <w:sz w:val="21"/>
          <w:szCs w:val="21"/>
        </w:rPr>
        <w:t>LTPS/19/33318</w:t>
      </w:r>
      <w:r w:rsidR="00CB4AAC">
        <w:rPr>
          <w:rFonts w:cs="Arial"/>
          <w:b/>
          <w:bCs/>
          <w:color w:val="000000"/>
          <w:sz w:val="20"/>
          <w:szCs w:val="20"/>
        </w:rPr>
        <w:t xml:space="preserve"> ACT Permit No. </w:t>
      </w:r>
      <w:r w:rsidR="001C728A">
        <w:rPr>
          <w:rFonts w:cs="Arial"/>
          <w:b/>
          <w:bCs/>
          <w:color w:val="000000"/>
          <w:sz w:val="21"/>
          <w:szCs w:val="21"/>
        </w:rPr>
        <w:t>TP19/03035</w:t>
      </w:r>
    </w:p>
    <w:p w14:paraId="56FCA631" w14:textId="1BB3B497" w:rsidR="00CB42F0" w:rsidRPr="002029DB" w:rsidRDefault="00CB42F0" w:rsidP="00CB42F0"/>
    <w:p w14:paraId="4B0E5E75" w14:textId="77777777" w:rsidR="00C53571" w:rsidRPr="006F16B6" w:rsidRDefault="00C53571" w:rsidP="00C53571">
      <w:pPr>
        <w:jc w:val="both"/>
        <w:rPr>
          <w:rFonts w:cs="Arial"/>
          <w:sz w:val="20"/>
          <w:szCs w:val="20"/>
        </w:rPr>
      </w:pPr>
    </w:p>
    <w:p w14:paraId="014A98E8" w14:textId="42F6D558" w:rsidR="00B412EA" w:rsidRDefault="00B412EA">
      <w:pPr>
        <w:rPr>
          <w:rFonts w:cs="Arial"/>
          <w:sz w:val="20"/>
          <w:szCs w:val="20"/>
        </w:rPr>
      </w:pPr>
    </w:p>
    <w:p w14:paraId="12636B43" w14:textId="0B169819" w:rsidR="00570C25" w:rsidRDefault="00570C25">
      <w:pPr>
        <w:rPr>
          <w:rFonts w:cs="Arial"/>
          <w:sz w:val="20"/>
          <w:szCs w:val="20"/>
        </w:rPr>
      </w:pPr>
    </w:p>
    <w:p w14:paraId="7CD5B7BE" w14:textId="77777777" w:rsidR="00570C25" w:rsidRPr="006F16B6" w:rsidRDefault="00570C25">
      <w:pPr>
        <w:rPr>
          <w:rFonts w:cs="Arial"/>
          <w:sz w:val="20"/>
          <w:szCs w:val="20"/>
        </w:rPr>
      </w:pPr>
    </w:p>
    <w:sectPr w:rsidR="00570C25" w:rsidRPr="006F16B6">
      <w:headerReference w:type="default" r:id="rId10"/>
      <w:footerReference w:type="even" r:id="rId11"/>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410C" w14:textId="77777777" w:rsidR="00EA2056" w:rsidRDefault="00EA2056">
      <w:r>
        <w:separator/>
      </w:r>
    </w:p>
  </w:endnote>
  <w:endnote w:type="continuationSeparator" w:id="0">
    <w:p w14:paraId="6BF83D0C" w14:textId="77777777" w:rsidR="00EA2056" w:rsidRDefault="00EA2056">
      <w:r>
        <w:continuationSeparator/>
      </w:r>
    </w:p>
  </w:endnote>
  <w:endnote w:type="continuationNotice" w:id="1">
    <w:p w14:paraId="2E3478A6" w14:textId="77777777" w:rsidR="00EA2056" w:rsidRDefault="00EA2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EDA1" w14:textId="77777777" w:rsidR="00A2525A" w:rsidRDefault="00347D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C2F3D" w14:textId="77777777" w:rsidR="00A2525A" w:rsidRDefault="00EA2056">
    <w:pPr>
      <w:pStyle w:val="Footer"/>
      <w:ind w:right="360"/>
    </w:pPr>
  </w:p>
  <w:p w14:paraId="6ECD0F0C" w14:textId="77777777" w:rsidR="00A2525A" w:rsidRDefault="00EA20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24B8" w14:textId="77777777" w:rsidR="00A2525A" w:rsidRDefault="00347D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B20">
      <w:rPr>
        <w:rStyle w:val="PageNumber"/>
        <w:noProof/>
      </w:rPr>
      <w:t>3</w:t>
    </w:r>
    <w:r>
      <w:rPr>
        <w:rStyle w:val="PageNumber"/>
      </w:rPr>
      <w:fldChar w:fldCharType="end"/>
    </w:r>
  </w:p>
  <w:p w14:paraId="62B66B54" w14:textId="77777777" w:rsidR="00A2525A" w:rsidRDefault="00EA205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E6F85" w14:textId="77777777" w:rsidR="00EA2056" w:rsidRDefault="00EA2056">
      <w:r>
        <w:separator/>
      </w:r>
    </w:p>
  </w:footnote>
  <w:footnote w:type="continuationSeparator" w:id="0">
    <w:p w14:paraId="2371D933" w14:textId="77777777" w:rsidR="00EA2056" w:rsidRDefault="00EA2056">
      <w:r>
        <w:continuationSeparator/>
      </w:r>
    </w:p>
  </w:footnote>
  <w:footnote w:type="continuationNotice" w:id="1">
    <w:p w14:paraId="4271EA7F" w14:textId="77777777" w:rsidR="00EA2056" w:rsidRDefault="00EA2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AD10" w14:textId="77777777" w:rsidR="00A2525A" w:rsidRDefault="00EA205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0483D"/>
    <w:multiLevelType w:val="hybridMultilevel"/>
    <w:tmpl w:val="4490945A"/>
    <w:lvl w:ilvl="0" w:tplc="CD7229B0">
      <w:start w:val="1"/>
      <w:numFmt w:val="decimal"/>
      <w:pStyle w:val="AnisimoffLeg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2D7EF2"/>
    <w:multiLevelType w:val="hybridMultilevel"/>
    <w:tmpl w:val="8E8C3540"/>
    <w:lvl w:ilvl="0" w:tplc="3D569346">
      <w:start w:val="1"/>
      <w:numFmt w:val="decimal"/>
      <w:lvlText w:val="%1."/>
      <w:lvlJc w:val="left"/>
      <w:pPr>
        <w:tabs>
          <w:tab w:val="num" w:pos="720"/>
        </w:tabs>
        <w:ind w:left="720" w:hanging="720"/>
      </w:pPr>
      <w:rPr>
        <w:rFonts w:hint="default"/>
        <w:b w:val="0"/>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71"/>
    <w:rsid w:val="00001698"/>
    <w:rsid w:val="0001111F"/>
    <w:rsid w:val="00020358"/>
    <w:rsid w:val="0007692B"/>
    <w:rsid w:val="00096040"/>
    <w:rsid w:val="00096F37"/>
    <w:rsid w:val="000973FC"/>
    <w:rsid w:val="00097C1C"/>
    <w:rsid w:val="000B70F8"/>
    <w:rsid w:val="000E031F"/>
    <w:rsid w:val="000F706C"/>
    <w:rsid w:val="000F72D9"/>
    <w:rsid w:val="0010191A"/>
    <w:rsid w:val="00136AAC"/>
    <w:rsid w:val="00142EB0"/>
    <w:rsid w:val="00177DDD"/>
    <w:rsid w:val="001877F8"/>
    <w:rsid w:val="001A0689"/>
    <w:rsid w:val="001C155B"/>
    <w:rsid w:val="001C1C05"/>
    <w:rsid w:val="001C728A"/>
    <w:rsid w:val="001F31F3"/>
    <w:rsid w:val="001F750A"/>
    <w:rsid w:val="002029DB"/>
    <w:rsid w:val="00231FB1"/>
    <w:rsid w:val="00237C2B"/>
    <w:rsid w:val="002649B0"/>
    <w:rsid w:val="00276E3A"/>
    <w:rsid w:val="0029049B"/>
    <w:rsid w:val="002927E3"/>
    <w:rsid w:val="00295778"/>
    <w:rsid w:val="002C2A41"/>
    <w:rsid w:val="002D79CC"/>
    <w:rsid w:val="003101A9"/>
    <w:rsid w:val="00316BAF"/>
    <w:rsid w:val="00347DBA"/>
    <w:rsid w:val="00375BFF"/>
    <w:rsid w:val="0039755A"/>
    <w:rsid w:val="003B6B70"/>
    <w:rsid w:val="00400310"/>
    <w:rsid w:val="004045E9"/>
    <w:rsid w:val="00430819"/>
    <w:rsid w:val="00443578"/>
    <w:rsid w:val="00464FC3"/>
    <w:rsid w:val="00481F1D"/>
    <w:rsid w:val="004A6220"/>
    <w:rsid w:val="004B3CA7"/>
    <w:rsid w:val="004E310A"/>
    <w:rsid w:val="00504E7B"/>
    <w:rsid w:val="00537502"/>
    <w:rsid w:val="0054532F"/>
    <w:rsid w:val="00550F6A"/>
    <w:rsid w:val="00570C25"/>
    <w:rsid w:val="00577909"/>
    <w:rsid w:val="00594135"/>
    <w:rsid w:val="00595445"/>
    <w:rsid w:val="005B02D8"/>
    <w:rsid w:val="005D0486"/>
    <w:rsid w:val="005E2813"/>
    <w:rsid w:val="005F2BDA"/>
    <w:rsid w:val="005F3209"/>
    <w:rsid w:val="005F59CD"/>
    <w:rsid w:val="00603B0E"/>
    <w:rsid w:val="0060711E"/>
    <w:rsid w:val="0061547A"/>
    <w:rsid w:val="00640323"/>
    <w:rsid w:val="0064282A"/>
    <w:rsid w:val="006758B8"/>
    <w:rsid w:val="00676AB7"/>
    <w:rsid w:val="006802F2"/>
    <w:rsid w:val="006813EB"/>
    <w:rsid w:val="006A681F"/>
    <w:rsid w:val="006C001E"/>
    <w:rsid w:val="006C2A78"/>
    <w:rsid w:val="006D7351"/>
    <w:rsid w:val="006F16B6"/>
    <w:rsid w:val="006F31D9"/>
    <w:rsid w:val="006F7938"/>
    <w:rsid w:val="00747804"/>
    <w:rsid w:val="00751921"/>
    <w:rsid w:val="00767878"/>
    <w:rsid w:val="00773763"/>
    <w:rsid w:val="00776055"/>
    <w:rsid w:val="007804B9"/>
    <w:rsid w:val="0078436F"/>
    <w:rsid w:val="0078680D"/>
    <w:rsid w:val="0078745C"/>
    <w:rsid w:val="007A4BF2"/>
    <w:rsid w:val="007B40A9"/>
    <w:rsid w:val="007B5A39"/>
    <w:rsid w:val="007C087E"/>
    <w:rsid w:val="007C0C03"/>
    <w:rsid w:val="007D44A7"/>
    <w:rsid w:val="007F7DCD"/>
    <w:rsid w:val="00843D4C"/>
    <w:rsid w:val="00851305"/>
    <w:rsid w:val="00893B29"/>
    <w:rsid w:val="008B75EF"/>
    <w:rsid w:val="008C002B"/>
    <w:rsid w:val="008C19D8"/>
    <w:rsid w:val="008C6613"/>
    <w:rsid w:val="008D2642"/>
    <w:rsid w:val="008F083D"/>
    <w:rsid w:val="008F0C62"/>
    <w:rsid w:val="00923962"/>
    <w:rsid w:val="00927CEC"/>
    <w:rsid w:val="00936DFB"/>
    <w:rsid w:val="00970BD9"/>
    <w:rsid w:val="009A2118"/>
    <w:rsid w:val="009C159A"/>
    <w:rsid w:val="009D6F0B"/>
    <w:rsid w:val="00A40121"/>
    <w:rsid w:val="00A55322"/>
    <w:rsid w:val="00A65CD2"/>
    <w:rsid w:val="00A73CBD"/>
    <w:rsid w:val="00A834C9"/>
    <w:rsid w:val="00A95092"/>
    <w:rsid w:val="00AA513E"/>
    <w:rsid w:val="00AB7BED"/>
    <w:rsid w:val="00AC5A63"/>
    <w:rsid w:val="00AC72E8"/>
    <w:rsid w:val="00AC7901"/>
    <w:rsid w:val="00AD7FCA"/>
    <w:rsid w:val="00B22147"/>
    <w:rsid w:val="00B238F7"/>
    <w:rsid w:val="00B412EA"/>
    <w:rsid w:val="00B4719C"/>
    <w:rsid w:val="00B753C4"/>
    <w:rsid w:val="00B96CB9"/>
    <w:rsid w:val="00B97895"/>
    <w:rsid w:val="00BB3B20"/>
    <w:rsid w:val="00C111D7"/>
    <w:rsid w:val="00C17014"/>
    <w:rsid w:val="00C46FC9"/>
    <w:rsid w:val="00C53571"/>
    <w:rsid w:val="00C67E5F"/>
    <w:rsid w:val="00C95DD0"/>
    <w:rsid w:val="00CA1A3F"/>
    <w:rsid w:val="00CA4757"/>
    <w:rsid w:val="00CB42F0"/>
    <w:rsid w:val="00CB4AAC"/>
    <w:rsid w:val="00CB65D6"/>
    <w:rsid w:val="00D06C41"/>
    <w:rsid w:val="00D17324"/>
    <w:rsid w:val="00D6145D"/>
    <w:rsid w:val="00D8340B"/>
    <w:rsid w:val="00D96499"/>
    <w:rsid w:val="00DA0027"/>
    <w:rsid w:val="00DC7055"/>
    <w:rsid w:val="00DE0387"/>
    <w:rsid w:val="00E1035C"/>
    <w:rsid w:val="00E15AB8"/>
    <w:rsid w:val="00E3419F"/>
    <w:rsid w:val="00E64F44"/>
    <w:rsid w:val="00E66C12"/>
    <w:rsid w:val="00EA2056"/>
    <w:rsid w:val="00ED1684"/>
    <w:rsid w:val="00F37694"/>
    <w:rsid w:val="00F46735"/>
    <w:rsid w:val="00F47C76"/>
    <w:rsid w:val="00F725CE"/>
    <w:rsid w:val="00F77D5B"/>
    <w:rsid w:val="00FB737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A76E"/>
  <w15:chartTrackingRefBased/>
  <w15:docId w15:val="{EBCF20D8-E7EB-3E45-9F77-A929D413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571"/>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3571"/>
    <w:pPr>
      <w:tabs>
        <w:tab w:val="center" w:pos="4153"/>
        <w:tab w:val="right" w:pos="8306"/>
      </w:tabs>
      <w:jc w:val="both"/>
    </w:pPr>
  </w:style>
  <w:style w:type="character" w:customStyle="1" w:styleId="HeaderChar">
    <w:name w:val="Header Char"/>
    <w:basedOn w:val="DefaultParagraphFont"/>
    <w:link w:val="Header"/>
    <w:rsid w:val="00C53571"/>
    <w:rPr>
      <w:rFonts w:eastAsia="Times New Roman"/>
      <w:szCs w:val="24"/>
    </w:rPr>
  </w:style>
  <w:style w:type="character" w:styleId="PageNumber">
    <w:name w:val="page number"/>
    <w:basedOn w:val="DefaultParagraphFont"/>
    <w:rsid w:val="00C53571"/>
  </w:style>
  <w:style w:type="paragraph" w:styleId="Footer">
    <w:name w:val="footer"/>
    <w:basedOn w:val="Normal"/>
    <w:link w:val="FooterChar"/>
    <w:rsid w:val="00C53571"/>
    <w:pPr>
      <w:tabs>
        <w:tab w:val="center" w:pos="4153"/>
        <w:tab w:val="right" w:pos="8306"/>
      </w:tabs>
      <w:jc w:val="both"/>
    </w:pPr>
  </w:style>
  <w:style w:type="character" w:customStyle="1" w:styleId="FooterChar">
    <w:name w:val="Footer Char"/>
    <w:basedOn w:val="DefaultParagraphFont"/>
    <w:link w:val="Footer"/>
    <w:rsid w:val="00C53571"/>
    <w:rPr>
      <w:rFonts w:eastAsia="Times New Roman"/>
      <w:szCs w:val="24"/>
    </w:rPr>
  </w:style>
  <w:style w:type="paragraph" w:customStyle="1" w:styleId="AnisimoffLegal">
    <w:name w:val="Anisimoff Legal"/>
    <w:basedOn w:val="Normal"/>
    <w:rsid w:val="00C53571"/>
    <w:pPr>
      <w:numPr>
        <w:numId w:val="1"/>
      </w:numPr>
      <w:tabs>
        <w:tab w:val="clear" w:pos="720"/>
        <w:tab w:val="left" w:pos="0"/>
      </w:tabs>
    </w:pPr>
    <w:rPr>
      <w:rFonts w:cs="Arial"/>
    </w:rPr>
  </w:style>
  <w:style w:type="character" w:styleId="Hyperlink">
    <w:name w:val="Hyperlink"/>
    <w:rsid w:val="00C53571"/>
    <w:rPr>
      <w:color w:val="0000FF"/>
      <w:u w:val="single"/>
    </w:rPr>
  </w:style>
  <w:style w:type="character" w:styleId="Strong">
    <w:name w:val="Strong"/>
    <w:qFormat/>
    <w:rsid w:val="00C53571"/>
    <w:rPr>
      <w:b/>
      <w:bCs/>
    </w:rPr>
  </w:style>
  <w:style w:type="paragraph" w:styleId="ListParagraph">
    <w:name w:val="List Paragraph"/>
    <w:basedOn w:val="Normal"/>
    <w:uiPriority w:val="72"/>
    <w:qFormat/>
    <w:rsid w:val="00C53571"/>
    <w:pPr>
      <w:ind w:left="720"/>
    </w:pPr>
  </w:style>
  <w:style w:type="character" w:styleId="Emphasis">
    <w:name w:val="Emphasis"/>
    <w:basedOn w:val="DefaultParagraphFont"/>
    <w:qFormat/>
    <w:rsid w:val="00C53571"/>
    <w:rPr>
      <w:i/>
      <w:iCs/>
    </w:rPr>
  </w:style>
  <w:style w:type="character" w:styleId="CommentReference">
    <w:name w:val="annotation reference"/>
    <w:basedOn w:val="DefaultParagraphFont"/>
    <w:uiPriority w:val="99"/>
    <w:semiHidden/>
    <w:unhideWhenUsed/>
    <w:rsid w:val="005F59CD"/>
    <w:rPr>
      <w:sz w:val="16"/>
      <w:szCs w:val="16"/>
    </w:rPr>
  </w:style>
  <w:style w:type="paragraph" w:styleId="CommentText">
    <w:name w:val="annotation text"/>
    <w:basedOn w:val="Normal"/>
    <w:link w:val="CommentTextChar"/>
    <w:uiPriority w:val="99"/>
    <w:semiHidden/>
    <w:unhideWhenUsed/>
    <w:rsid w:val="005F59CD"/>
    <w:rPr>
      <w:sz w:val="20"/>
      <w:szCs w:val="20"/>
    </w:rPr>
  </w:style>
  <w:style w:type="character" w:customStyle="1" w:styleId="CommentTextChar">
    <w:name w:val="Comment Text Char"/>
    <w:basedOn w:val="DefaultParagraphFont"/>
    <w:link w:val="CommentText"/>
    <w:uiPriority w:val="99"/>
    <w:semiHidden/>
    <w:rsid w:val="005F59CD"/>
    <w:rPr>
      <w:rFonts w:eastAsia="Times New Roman"/>
      <w:sz w:val="20"/>
    </w:rPr>
  </w:style>
  <w:style w:type="paragraph" w:styleId="CommentSubject">
    <w:name w:val="annotation subject"/>
    <w:basedOn w:val="CommentText"/>
    <w:next w:val="CommentText"/>
    <w:link w:val="CommentSubjectChar"/>
    <w:uiPriority w:val="99"/>
    <w:semiHidden/>
    <w:unhideWhenUsed/>
    <w:rsid w:val="005F59CD"/>
    <w:rPr>
      <w:b/>
      <w:bCs/>
    </w:rPr>
  </w:style>
  <w:style w:type="character" w:customStyle="1" w:styleId="CommentSubjectChar">
    <w:name w:val="Comment Subject Char"/>
    <w:basedOn w:val="CommentTextChar"/>
    <w:link w:val="CommentSubject"/>
    <w:uiPriority w:val="99"/>
    <w:semiHidden/>
    <w:rsid w:val="005F59CD"/>
    <w:rPr>
      <w:rFonts w:eastAsia="Times New Roman"/>
      <w:b/>
      <w:bCs/>
      <w:sz w:val="20"/>
    </w:rPr>
  </w:style>
  <w:style w:type="paragraph" w:styleId="BalloonText">
    <w:name w:val="Balloon Text"/>
    <w:basedOn w:val="Normal"/>
    <w:link w:val="BalloonTextChar"/>
    <w:uiPriority w:val="99"/>
    <w:semiHidden/>
    <w:unhideWhenUsed/>
    <w:rsid w:val="005F59C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F59CD"/>
    <w:rPr>
      <w:rFonts w:ascii="Times New Roman" w:eastAsia="Times New Roman" w:hAnsi="Times New Roman"/>
      <w:sz w:val="18"/>
      <w:szCs w:val="18"/>
    </w:rPr>
  </w:style>
  <w:style w:type="character" w:customStyle="1" w:styleId="UnresolvedMention1">
    <w:name w:val="Unresolved Mention1"/>
    <w:basedOn w:val="DefaultParagraphFont"/>
    <w:uiPriority w:val="99"/>
    <w:semiHidden/>
    <w:unhideWhenUsed/>
    <w:rsid w:val="00D06C41"/>
    <w:rPr>
      <w:color w:val="605E5C"/>
      <w:shd w:val="clear" w:color="auto" w:fill="E1DFDD"/>
    </w:rPr>
  </w:style>
  <w:style w:type="character" w:customStyle="1" w:styleId="UnresolvedMention2">
    <w:name w:val="Unresolved Mention2"/>
    <w:basedOn w:val="DefaultParagraphFont"/>
    <w:uiPriority w:val="99"/>
    <w:semiHidden/>
    <w:unhideWhenUsed/>
    <w:rsid w:val="00C46FC9"/>
    <w:rPr>
      <w:color w:val="605E5C"/>
      <w:shd w:val="clear" w:color="auto" w:fill="E1DFDD"/>
    </w:rPr>
  </w:style>
  <w:style w:type="paragraph" w:styleId="Revision">
    <w:name w:val="Revision"/>
    <w:hidden/>
    <w:uiPriority w:val="99"/>
    <w:semiHidden/>
    <w:rsid w:val="005F3209"/>
    <w:rPr>
      <w:rFonts w:eastAsia="Times New Roman"/>
      <w:szCs w:val="24"/>
    </w:rPr>
  </w:style>
  <w:style w:type="character" w:customStyle="1" w:styleId="UnresolvedMention3">
    <w:name w:val="Unresolved Mention3"/>
    <w:basedOn w:val="DefaultParagraphFont"/>
    <w:uiPriority w:val="99"/>
    <w:semiHidden/>
    <w:unhideWhenUsed/>
    <w:rsid w:val="0001111F"/>
    <w:rPr>
      <w:color w:val="605E5C"/>
      <w:shd w:val="clear" w:color="auto" w:fill="E1DFDD"/>
    </w:rPr>
  </w:style>
  <w:style w:type="character" w:customStyle="1" w:styleId="apple-converted-space">
    <w:name w:val="apple-converted-space"/>
    <w:basedOn w:val="DefaultParagraphFont"/>
    <w:rsid w:val="00CB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12952">
      <w:bodyDiv w:val="1"/>
      <w:marLeft w:val="0"/>
      <w:marRight w:val="0"/>
      <w:marTop w:val="0"/>
      <w:marBottom w:val="0"/>
      <w:divBdr>
        <w:top w:val="none" w:sz="0" w:space="0" w:color="auto"/>
        <w:left w:val="none" w:sz="0" w:space="0" w:color="auto"/>
        <w:bottom w:val="none" w:sz="0" w:space="0" w:color="auto"/>
        <w:right w:val="none" w:sz="0" w:space="0" w:color="auto"/>
      </w:divBdr>
    </w:div>
    <w:div w:id="911935417">
      <w:bodyDiv w:val="1"/>
      <w:marLeft w:val="0"/>
      <w:marRight w:val="0"/>
      <w:marTop w:val="0"/>
      <w:marBottom w:val="0"/>
      <w:divBdr>
        <w:top w:val="none" w:sz="0" w:space="0" w:color="auto"/>
        <w:left w:val="none" w:sz="0" w:space="0" w:color="auto"/>
        <w:bottom w:val="none" w:sz="0" w:space="0" w:color="auto"/>
        <w:right w:val="none" w:sz="0" w:space="0" w:color="auto"/>
      </w:divBdr>
    </w:div>
    <w:div w:id="1032804076">
      <w:bodyDiv w:val="1"/>
      <w:marLeft w:val="0"/>
      <w:marRight w:val="0"/>
      <w:marTop w:val="0"/>
      <w:marBottom w:val="0"/>
      <w:divBdr>
        <w:top w:val="none" w:sz="0" w:space="0" w:color="auto"/>
        <w:left w:val="none" w:sz="0" w:space="0" w:color="auto"/>
        <w:bottom w:val="none" w:sz="0" w:space="0" w:color="auto"/>
        <w:right w:val="none" w:sz="0" w:space="0" w:color="auto"/>
      </w:divBdr>
    </w:div>
    <w:div w:id="1072852709">
      <w:bodyDiv w:val="1"/>
      <w:marLeft w:val="0"/>
      <w:marRight w:val="0"/>
      <w:marTop w:val="0"/>
      <w:marBottom w:val="0"/>
      <w:divBdr>
        <w:top w:val="none" w:sz="0" w:space="0" w:color="auto"/>
        <w:left w:val="none" w:sz="0" w:space="0" w:color="auto"/>
        <w:bottom w:val="none" w:sz="0" w:space="0" w:color="auto"/>
        <w:right w:val="none" w:sz="0" w:space="0" w:color="auto"/>
      </w:divBdr>
    </w:div>
    <w:div w:id="125562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2.net.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2.net.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proofpoint.com/v2/url?u=https-3A__www.ch2.net.au_privacy&amp;d=DwMFaQ&amp;c=4JOzdpIlQcN5fHQL_PMhCQ&amp;r=_WhNIMp_La0i6n0ymqwh4oOdkKJTgTR1G1MtE3oBViM&amp;m=GWlfKpDGsEoBXoBIViigpIsvz08UTAOcw4NkRiAqhVI&amp;s=wslD0dDVvvgH3TSLMeBHu9UX_ah9DCxEiJj4zA2gr-0&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Burns</dc:creator>
  <cp:keywords/>
  <dc:description/>
  <cp:lastModifiedBy>Jacob Halls</cp:lastModifiedBy>
  <cp:revision>2</cp:revision>
  <cp:lastPrinted>2019-03-24T21:58:00Z</cp:lastPrinted>
  <dcterms:created xsi:type="dcterms:W3CDTF">2019-06-07T07:14:00Z</dcterms:created>
  <dcterms:modified xsi:type="dcterms:W3CDTF">2019-06-07T07:14:00Z</dcterms:modified>
</cp:coreProperties>
</file>